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center"/>
        <w:rPr>
          <w:rFonts w:ascii="微软雅黑" w:hAnsi="微软雅黑" w:eastAsia="微软雅黑" w:cs="宋体"/>
          <w:b/>
          <w:color w:val="000000"/>
          <w:kern w:val="0"/>
          <w:sz w:val="24"/>
          <w:szCs w:val="24"/>
        </w:rPr>
      </w:pPr>
      <w:r>
        <w:rPr>
          <w:rFonts w:hint="eastAsia" w:ascii="微软雅黑" w:hAnsi="微软雅黑" w:eastAsia="微软雅黑" w:cs="宋体"/>
          <w:b/>
          <w:color w:val="000000"/>
          <w:kern w:val="0"/>
          <w:sz w:val="24"/>
          <w:szCs w:val="24"/>
        </w:rPr>
        <w:t>数字证书操作手册</w:t>
      </w:r>
      <w:r>
        <w:rPr>
          <w:rFonts w:ascii="微软雅黑" w:hAnsi="微软雅黑" w:eastAsia="微软雅黑" w:cs="宋体"/>
          <w:b/>
          <w:color w:val="000000"/>
          <w:kern w:val="0"/>
          <w:sz w:val="24"/>
          <w:szCs w:val="24"/>
        </w:rPr>
        <w:t>---------</w:t>
      </w:r>
      <w:r>
        <w:rPr>
          <w:rFonts w:hint="eastAsia" w:ascii="微软雅黑" w:hAnsi="微软雅黑" w:eastAsia="微软雅黑" w:cs="宋体"/>
          <w:b/>
          <w:color w:val="000000"/>
          <w:kern w:val="0"/>
          <w:sz w:val="24"/>
          <w:szCs w:val="24"/>
        </w:rPr>
        <w:t>适用</w:t>
      </w:r>
      <w:r>
        <w:rPr>
          <w:rFonts w:ascii="微软雅黑" w:hAnsi="微软雅黑" w:eastAsia="微软雅黑" w:cs="宋体"/>
          <w:b/>
          <w:color w:val="000000"/>
          <w:kern w:val="0"/>
          <w:sz w:val="24"/>
          <w:szCs w:val="24"/>
        </w:rPr>
        <w:t>于</w:t>
      </w:r>
      <w:r>
        <w:rPr>
          <w:rFonts w:hint="eastAsia" w:ascii="微软雅黑" w:hAnsi="微软雅黑" w:eastAsia="微软雅黑" w:cs="宋体"/>
          <w:b/>
          <w:color w:val="000000"/>
          <w:kern w:val="0"/>
          <w:sz w:val="24"/>
          <w:szCs w:val="24"/>
        </w:rPr>
        <w:t>贵州省医药</w:t>
      </w:r>
      <w:r>
        <w:rPr>
          <w:rFonts w:ascii="微软雅黑" w:hAnsi="微软雅黑" w:eastAsia="微软雅黑" w:cs="宋体"/>
          <w:b/>
          <w:color w:val="000000"/>
          <w:kern w:val="0"/>
          <w:sz w:val="24"/>
          <w:szCs w:val="24"/>
        </w:rPr>
        <w:t>集中采购平台</w:t>
      </w:r>
    </w:p>
    <w:p>
      <w:pPr>
        <w:pStyle w:val="9"/>
        <w:widowControl/>
        <w:numPr>
          <w:ilvl w:val="0"/>
          <w:numId w:val="1"/>
        </w:numPr>
        <w:shd w:val="clear" w:color="auto" w:fill="FFFFFF"/>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使用数字证书的用户必须先安装数字证书&amp;电子印章客户端。客户端安装方式：</w:t>
      </w:r>
    </w:p>
    <w:p>
      <w:pPr>
        <w:pStyle w:val="9"/>
        <w:widowControl/>
        <w:shd w:val="clear" w:color="auto" w:fill="FFFFFF"/>
        <w:ind w:left="360" w:firstLine="0"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用户访问贵州省药品集中采购平台</w:t>
      </w:r>
      <w:r>
        <w:rPr>
          <w:rFonts w:hint="eastAsia" w:ascii="微软雅黑" w:hAnsi="微软雅黑" w:eastAsia="微软雅黑" w:cs="宋体"/>
          <w:color w:val="000000"/>
          <w:kern w:val="0"/>
          <w:sz w:val="21"/>
          <w:szCs w:val="21"/>
        </w:rPr>
        <w:t>（http://gzyc.gzsggzyjyzx.cn:8020/）</w:t>
      </w:r>
      <w:r>
        <w:rPr>
          <w:rFonts w:hint="eastAsia" w:ascii="微软雅黑" w:hAnsi="微软雅黑" w:eastAsia="微软雅黑" w:cs="宋体"/>
          <w:color w:val="000000"/>
          <w:kern w:val="0"/>
          <w:szCs w:val="21"/>
        </w:rPr>
        <w:t>或贵州CA网站（www.</w:t>
      </w:r>
      <w:r>
        <w:rPr>
          <w:rFonts w:ascii="微软雅黑" w:hAnsi="微软雅黑" w:eastAsia="微软雅黑" w:cs="宋体"/>
          <w:color w:val="000000"/>
          <w:kern w:val="0"/>
          <w:szCs w:val="21"/>
        </w:rPr>
        <w:t>gzca</w:t>
      </w:r>
      <w:r>
        <w:rPr>
          <w:rFonts w:hint="eastAsia" w:ascii="微软雅黑" w:hAnsi="微软雅黑" w:eastAsia="微软雅黑" w:cs="宋体"/>
          <w:color w:val="000000"/>
          <w:kern w:val="0"/>
          <w:szCs w:val="21"/>
        </w:rPr>
        <w:t>.cc）下载数字证书&amp;电子印章客户端安装包，按照界面提示完成安装。</w:t>
      </w:r>
    </w:p>
    <w:p>
      <w:pPr>
        <w:pStyle w:val="9"/>
        <w:widowControl/>
        <w:shd w:val="clear" w:color="auto" w:fill="FFFFFF"/>
        <w:ind w:left="360" w:firstLine="0"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客户端安装具体步骤：</w:t>
      </w:r>
      <w:bookmarkStart w:id="0" w:name="_GoBack"/>
      <w:bookmarkEnd w:id="0"/>
    </w:p>
    <w:p>
      <w:pPr>
        <w:pStyle w:val="9"/>
        <w:widowControl/>
        <w:shd w:val="clear" w:color="auto" w:fill="FFFFFF"/>
        <w:ind w:left="360" w:firstLine="0"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a下载驱动包，解压后其中有一个文件为</w:t>
      </w:r>
      <w:r>
        <w:drawing>
          <wp:inline distT="0" distB="0" distL="0" distR="0">
            <wp:extent cx="2409825" cy="342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09825" cy="342900"/>
                    </a:xfrm>
                    <a:prstGeom prst="rect">
                      <a:avLst/>
                    </a:prstGeom>
                    <a:noFill/>
                    <a:ln>
                      <a:noFill/>
                    </a:ln>
                  </pic:spPr>
                </pic:pic>
              </a:graphicData>
            </a:graphic>
          </wp:inline>
        </w:drawing>
      </w:r>
      <w:r>
        <w:rPr>
          <w:rFonts w:hint="eastAsia" w:ascii="微软雅黑" w:hAnsi="微软雅黑" w:eastAsia="微软雅黑" w:cs="宋体"/>
          <w:color w:val="000000"/>
          <w:kern w:val="0"/>
          <w:szCs w:val="21"/>
        </w:rPr>
        <w:t>。安装驱动时，必须将所有的杀毒软件，安全卫士，电脑管家等程序全部退出</w:t>
      </w:r>
    </w:p>
    <w:p>
      <w:pPr>
        <w:pStyle w:val="9"/>
        <w:widowControl/>
        <w:shd w:val="clear" w:color="auto" w:fill="FFFFFF"/>
        <w:ind w:left="360" w:firstLine="0" w:firstLineChars="0"/>
        <w:jc w:val="left"/>
      </w:pPr>
      <w:r>
        <w:drawing>
          <wp:inline distT="0" distB="0" distL="0" distR="0">
            <wp:extent cx="5486400" cy="2247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86400" cy="2247900"/>
                    </a:xfrm>
                    <a:prstGeom prst="rect">
                      <a:avLst/>
                    </a:prstGeom>
                    <a:noFill/>
                    <a:ln>
                      <a:noFill/>
                    </a:ln>
                  </pic:spPr>
                </pic:pic>
              </a:graphicData>
            </a:graphic>
          </wp:inline>
        </w:drawing>
      </w:r>
    </w:p>
    <w:p>
      <w:pPr>
        <w:pStyle w:val="9"/>
        <w:widowControl/>
        <w:shd w:val="clear" w:color="auto" w:fill="FFFFFF"/>
        <w:ind w:left="360" w:firstLine="0" w:firstLineChars="0"/>
        <w:jc w:val="left"/>
      </w:pPr>
    </w:p>
    <w:p>
      <w:pPr>
        <w:pStyle w:val="9"/>
        <w:widowControl/>
        <w:shd w:val="clear" w:color="auto" w:fill="FFFFFF"/>
        <w:ind w:left="360" w:firstLine="0" w:firstLineChars="0"/>
        <w:jc w:val="left"/>
      </w:pPr>
      <w:r>
        <w:t>b</w:t>
      </w:r>
      <w:r>
        <w:rPr>
          <w:rFonts w:hint="eastAsia"/>
        </w:rPr>
        <w:t xml:space="preserve"> 双击客户端安装驱动程序，点击“下一步”</w:t>
      </w:r>
    </w:p>
    <w:p>
      <w:pPr>
        <w:pStyle w:val="9"/>
        <w:widowControl/>
        <w:shd w:val="clear" w:color="auto" w:fill="FFFFFF"/>
        <w:ind w:left="360" w:firstLine="0" w:firstLineChars="0"/>
        <w:jc w:val="left"/>
        <w:rPr>
          <w:rFonts w:ascii="微软雅黑" w:hAnsi="微软雅黑" w:eastAsia="微软雅黑" w:cs="宋体"/>
          <w:color w:val="000000"/>
          <w:kern w:val="0"/>
          <w:szCs w:val="21"/>
        </w:rPr>
      </w:pPr>
      <w:r>
        <w:drawing>
          <wp:inline distT="0" distB="0" distL="0" distR="0">
            <wp:extent cx="4362450" cy="2438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62450" cy="2438400"/>
                    </a:xfrm>
                    <a:prstGeom prst="rect">
                      <a:avLst/>
                    </a:prstGeom>
                    <a:noFill/>
                    <a:ln>
                      <a:noFill/>
                    </a:ln>
                  </pic:spPr>
                </pic:pic>
              </a:graphicData>
            </a:graphic>
          </wp:inline>
        </w:drawing>
      </w:r>
    </w:p>
    <w:p>
      <w:pPr>
        <w:pStyle w:val="9"/>
        <w:widowControl/>
        <w:shd w:val="clear" w:color="auto" w:fill="FFFFFF"/>
        <w:ind w:left="360" w:firstLine="0"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c 点击“安装”后，等待客户端安装程序运行</w:t>
      </w:r>
    </w:p>
    <w:p>
      <w:pPr>
        <w:pStyle w:val="9"/>
        <w:widowControl/>
        <w:shd w:val="clear" w:color="auto" w:fill="FFFFFF"/>
        <w:ind w:left="360" w:firstLine="0" w:firstLineChars="0"/>
        <w:jc w:val="left"/>
      </w:pPr>
      <w:r>
        <w:drawing>
          <wp:inline distT="0" distB="0" distL="0" distR="0">
            <wp:extent cx="4791075" cy="34480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91075" cy="3448050"/>
                    </a:xfrm>
                    <a:prstGeom prst="rect">
                      <a:avLst/>
                    </a:prstGeom>
                    <a:noFill/>
                    <a:ln>
                      <a:noFill/>
                    </a:ln>
                  </pic:spPr>
                </pic:pic>
              </a:graphicData>
            </a:graphic>
          </wp:inline>
        </w:drawing>
      </w:r>
    </w:p>
    <w:p>
      <w:pPr>
        <w:pStyle w:val="9"/>
        <w:widowControl/>
        <w:shd w:val="clear" w:color="auto" w:fill="FFFFFF"/>
        <w:ind w:left="360" w:firstLine="0" w:firstLineChars="0"/>
        <w:jc w:val="left"/>
      </w:pPr>
    </w:p>
    <w:p>
      <w:pPr>
        <w:pStyle w:val="9"/>
        <w:widowControl/>
        <w:shd w:val="clear" w:color="auto" w:fill="FFFFFF"/>
        <w:ind w:left="360" w:firstLine="0" w:firstLineChars="0"/>
        <w:jc w:val="left"/>
        <w:rPr>
          <w:rFonts w:ascii="微软雅黑" w:hAnsi="微软雅黑" w:eastAsia="微软雅黑" w:cs="宋体"/>
          <w:color w:val="000000"/>
          <w:kern w:val="0"/>
          <w:szCs w:val="21"/>
        </w:rPr>
      </w:pPr>
      <w:r>
        <w:t>d</w:t>
      </w:r>
      <w:r>
        <w:rPr>
          <w:rFonts w:hint="eastAsia" w:ascii="微软雅黑" w:hAnsi="微软雅黑" w:eastAsia="微软雅黑" w:cs="宋体"/>
          <w:color w:val="000000"/>
          <w:kern w:val="0"/>
          <w:szCs w:val="21"/>
        </w:rPr>
        <w:t>等待弹出“数字证书客户端安装”提示框，点击安装及下一步，直至安装完成；</w:t>
      </w:r>
    </w:p>
    <w:p>
      <w:pPr>
        <w:pStyle w:val="9"/>
        <w:widowControl/>
        <w:shd w:val="clear" w:color="auto" w:fill="FFFFFF"/>
        <w:ind w:left="360" w:firstLine="0" w:firstLineChars="0"/>
        <w:jc w:val="left"/>
      </w:pPr>
      <w:r>
        <w:drawing>
          <wp:inline distT="0" distB="0" distL="0" distR="0">
            <wp:extent cx="4800600" cy="364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00600" cy="3648075"/>
                    </a:xfrm>
                    <a:prstGeom prst="rect">
                      <a:avLst/>
                    </a:prstGeom>
                    <a:noFill/>
                    <a:ln>
                      <a:noFill/>
                    </a:ln>
                  </pic:spPr>
                </pic:pic>
              </a:graphicData>
            </a:graphic>
          </wp:inline>
        </w:drawing>
      </w:r>
    </w:p>
    <w:p>
      <w:pPr>
        <w:pStyle w:val="9"/>
        <w:widowControl/>
        <w:shd w:val="clear" w:color="auto" w:fill="FFFFFF"/>
        <w:ind w:left="360" w:firstLine="0" w:firstLineChars="0"/>
        <w:jc w:val="left"/>
        <w:rPr>
          <w:rFonts w:ascii="微软雅黑" w:hAnsi="微软雅黑" w:eastAsia="微软雅黑" w:cs="宋体"/>
          <w:color w:val="000000"/>
          <w:kern w:val="0"/>
          <w:szCs w:val="21"/>
        </w:rPr>
      </w:pPr>
      <w:r>
        <w:drawing>
          <wp:inline distT="0" distB="0" distL="0" distR="0">
            <wp:extent cx="4800600" cy="364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00600" cy="3648075"/>
                    </a:xfrm>
                    <a:prstGeom prst="rect">
                      <a:avLst/>
                    </a:prstGeom>
                    <a:noFill/>
                    <a:ln>
                      <a:noFill/>
                    </a:ln>
                  </pic:spPr>
                </pic:pic>
              </a:graphicData>
            </a:graphic>
          </wp:inline>
        </w:drawing>
      </w:r>
    </w:p>
    <w:p>
      <w:pPr>
        <w:pStyle w:val="9"/>
        <w:widowControl/>
        <w:shd w:val="clear" w:color="auto" w:fill="FFFFFF"/>
        <w:ind w:firstLineChars="0"/>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e</w:t>
      </w:r>
      <w:r>
        <w:rPr>
          <w:rFonts w:hint="eastAsia" w:ascii="微软雅黑" w:hAnsi="微软雅黑" w:eastAsia="微软雅黑" w:cs="宋体"/>
          <w:color w:val="000000"/>
          <w:kern w:val="0"/>
          <w:szCs w:val="21"/>
        </w:rPr>
        <w:t xml:space="preserve"> 等待弹出提示框“更新成功”，即说明所有驱动安装完成。随后点击“关闭”，桌面上会显示数字证书客户端</w:t>
      </w:r>
      <w:r>
        <w:drawing>
          <wp:inline distT="0" distB="0" distL="0" distR="0">
            <wp:extent cx="809625" cy="9048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09625" cy="904875"/>
                    </a:xfrm>
                    <a:prstGeom prst="rect">
                      <a:avLst/>
                    </a:prstGeom>
                    <a:noFill/>
                    <a:ln>
                      <a:noFill/>
                    </a:ln>
                  </pic:spPr>
                </pic:pic>
              </a:graphicData>
            </a:graphic>
          </wp:inline>
        </w:drawing>
      </w:r>
      <w:r>
        <w:t>及电子印章客户端</w:t>
      </w:r>
      <w:r>
        <w:drawing>
          <wp:inline distT="0" distB="0" distL="0" distR="0">
            <wp:extent cx="695325" cy="7905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95325" cy="790575"/>
                    </a:xfrm>
                    <a:prstGeom prst="rect">
                      <a:avLst/>
                    </a:prstGeom>
                    <a:noFill/>
                    <a:ln>
                      <a:noFill/>
                    </a:ln>
                  </pic:spPr>
                </pic:pic>
              </a:graphicData>
            </a:graphic>
          </wp:inline>
        </w:drawing>
      </w:r>
    </w:p>
    <w:p>
      <w:pPr>
        <w:pStyle w:val="9"/>
        <w:widowControl/>
        <w:shd w:val="clear" w:color="auto" w:fill="FFFFFF"/>
        <w:ind w:firstLineChars="0"/>
        <w:jc w:val="left"/>
      </w:pPr>
      <w:r>
        <w:drawing>
          <wp:inline distT="0" distB="0" distL="0" distR="0">
            <wp:extent cx="1619250" cy="1409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19250" cy="1409700"/>
                    </a:xfrm>
                    <a:prstGeom prst="rect">
                      <a:avLst/>
                    </a:prstGeom>
                    <a:noFill/>
                    <a:ln>
                      <a:noFill/>
                    </a:ln>
                  </pic:spPr>
                </pic:pic>
              </a:graphicData>
            </a:graphic>
          </wp:inline>
        </w:drawing>
      </w:r>
      <w:r>
        <w:drawing>
          <wp:inline distT="0" distB="0" distL="0" distR="0">
            <wp:extent cx="4229100" cy="3048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29100" cy="3048000"/>
                    </a:xfrm>
                    <a:prstGeom prst="rect">
                      <a:avLst/>
                    </a:prstGeom>
                    <a:noFill/>
                    <a:ln>
                      <a:noFill/>
                    </a:ln>
                  </pic:spPr>
                </pic:pic>
              </a:graphicData>
            </a:graphic>
          </wp:inline>
        </w:drawing>
      </w:r>
    </w:p>
    <w:p>
      <w:pPr>
        <w:pStyle w:val="9"/>
        <w:widowControl/>
        <w:numPr>
          <w:ilvl w:val="0"/>
          <w:numId w:val="1"/>
        </w:numPr>
        <w:shd w:val="clear" w:color="auto" w:fill="FFFFFF"/>
        <w:ind w:firstLineChars="0"/>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br w:type="page"/>
      </w:r>
      <w:r>
        <w:rPr>
          <w:rFonts w:hint="eastAsia" w:ascii="微软雅黑" w:hAnsi="微软雅黑" w:eastAsia="微软雅黑" w:cs="宋体"/>
          <w:color w:val="000000"/>
          <w:kern w:val="0"/>
          <w:szCs w:val="21"/>
        </w:rPr>
        <w:t>成功安装后，插入证书，登陆贵州省药品集中采购平台，点击“CA登录”——“登录”</w:t>
      </w:r>
    </w:p>
    <w:p>
      <w:pPr>
        <w:pStyle w:val="9"/>
        <w:widowControl/>
        <w:shd w:val="clear" w:color="auto" w:fill="FFFFFF"/>
        <w:ind w:firstLineChars="0"/>
        <w:jc w:val="left"/>
        <w:rPr>
          <w:rFonts w:ascii="微软雅黑" w:hAnsi="微软雅黑" w:eastAsia="微软雅黑" w:cs="宋体"/>
          <w:color w:val="000000"/>
          <w:kern w:val="0"/>
          <w:szCs w:val="21"/>
        </w:rPr>
      </w:pPr>
      <w:r>
        <w:drawing>
          <wp:inline distT="0" distB="0" distL="0" distR="0">
            <wp:extent cx="5486400" cy="24479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86400" cy="2447925"/>
                    </a:xfrm>
                    <a:prstGeom prst="rect">
                      <a:avLst/>
                    </a:prstGeom>
                    <a:noFill/>
                    <a:ln>
                      <a:noFill/>
                    </a:ln>
                  </pic:spPr>
                </pic:pic>
              </a:graphicData>
            </a:graphic>
          </wp:inline>
        </w:drawing>
      </w:r>
    </w:p>
    <w:p>
      <w:pPr>
        <w:ind w:firstLine="420"/>
        <w:jc w:val="left"/>
        <w:rPr>
          <w:rFonts w:ascii="微软雅黑" w:hAnsi="微软雅黑" w:eastAsia="微软雅黑" w:cs="微软雅黑"/>
          <w:b/>
          <w:szCs w:val="21"/>
        </w:rPr>
      </w:pPr>
      <w:r>
        <w:rPr>
          <w:rFonts w:hint="eastAsia" w:ascii="微软雅黑" w:hAnsi="微软雅黑" w:eastAsia="微软雅黑" w:cs="微软雅黑"/>
          <w:szCs w:val="21"/>
        </w:rPr>
        <w:t>弹出密码框，输入完成后即可正常登录平台。</w:t>
      </w:r>
      <w:r>
        <w:rPr>
          <w:rFonts w:hint="eastAsia" w:ascii="微软雅黑" w:hAnsi="微软雅黑" w:eastAsia="微软雅黑" w:cs="微软雅黑"/>
          <w:b/>
          <w:szCs w:val="21"/>
        </w:rPr>
        <w:t>（法人</w:t>
      </w:r>
      <w:r>
        <w:rPr>
          <w:rFonts w:ascii="微软雅黑" w:hAnsi="微软雅黑" w:eastAsia="微软雅黑" w:cs="微软雅黑"/>
          <w:b/>
          <w:szCs w:val="21"/>
        </w:rPr>
        <w:t>证书不能登录系统</w:t>
      </w:r>
      <w:r>
        <w:rPr>
          <w:rFonts w:hint="eastAsia" w:ascii="微软雅黑" w:hAnsi="微软雅黑" w:eastAsia="微软雅黑" w:cs="微软雅黑"/>
          <w:b/>
          <w:szCs w:val="21"/>
        </w:rPr>
        <w:t>）</w:t>
      </w:r>
    </w:p>
    <w:p>
      <w:pPr>
        <w:numPr>
          <w:ilvl w:val="0"/>
          <w:numId w:val="1"/>
        </w:numPr>
        <w:jc w:val="left"/>
        <w:rPr>
          <w:rFonts w:ascii="微软雅黑" w:hAnsi="微软雅黑" w:eastAsia="微软雅黑" w:cs="微软雅黑"/>
          <w:szCs w:val="21"/>
        </w:rPr>
      </w:pPr>
      <w:r>
        <w:rPr>
          <w:rFonts w:hint="eastAsia" w:ascii="微软雅黑" w:hAnsi="微软雅黑" w:eastAsia="微软雅黑" w:cs="微软雅黑"/>
          <w:szCs w:val="21"/>
        </w:rPr>
        <w:t>IE</w:t>
      </w:r>
      <w:r>
        <w:rPr>
          <w:rFonts w:hint="eastAsia" w:ascii="微软雅黑" w:hAnsi="微软雅黑" w:eastAsia="微软雅黑" w:cs="宋体"/>
          <w:color w:val="000000"/>
          <w:kern w:val="0"/>
          <w:szCs w:val="21"/>
        </w:rPr>
        <w:t>浏览器</w:t>
      </w:r>
      <w:r>
        <w:rPr>
          <w:rFonts w:hint="eastAsia" w:ascii="微软雅黑" w:hAnsi="微软雅黑" w:eastAsia="微软雅黑" w:cs="微软雅黑"/>
          <w:szCs w:val="21"/>
        </w:rPr>
        <w:t>设置（点击</w:t>
      </w:r>
      <w:r>
        <w:rPr>
          <w:rFonts w:hint="eastAsia" w:ascii="微软雅黑" w:hAnsi="微软雅黑" w:eastAsia="微软雅黑" w:cs="宋体"/>
          <w:color w:val="000000"/>
          <w:kern w:val="0"/>
          <w:szCs w:val="21"/>
        </w:rPr>
        <w:t>CA登陆不能正常进入交易平台的客户才需设置</w:t>
      </w:r>
      <w:r>
        <w:rPr>
          <w:rFonts w:hint="eastAsia" w:ascii="微软雅黑" w:hAnsi="微软雅黑" w:eastAsia="微软雅黑" w:cs="微软雅黑"/>
          <w:szCs w:val="21"/>
        </w:rPr>
        <w:t>）</w:t>
      </w:r>
    </w:p>
    <w:p>
      <w:pPr>
        <w:ind w:left="780"/>
        <w:jc w:val="left"/>
        <w:rPr>
          <w:rFonts w:ascii="微软雅黑" w:hAnsi="微软雅黑" w:eastAsia="微软雅黑" w:cs="微软雅黑"/>
          <w:szCs w:val="21"/>
        </w:rPr>
      </w:pPr>
      <w:r>
        <w:rPr>
          <w:rFonts w:ascii="微软雅黑" w:hAnsi="微软雅黑" w:eastAsia="微软雅黑" w:cs="微软雅黑"/>
          <w:szCs w:val="21"/>
        </w:rPr>
        <w:t xml:space="preserve">a </w:t>
      </w:r>
      <w:r>
        <w:rPr>
          <w:rFonts w:hint="eastAsia" w:ascii="微软雅黑" w:hAnsi="微软雅黑" w:eastAsia="微软雅黑" w:cs="微软雅黑"/>
          <w:szCs w:val="21"/>
        </w:rPr>
        <w:t>贵州省药品采购平台暂时只支持32位IE浏览器（IE8，IE9，IE10，IE11），如果需要使用360浏览器等，则需要将这些浏览器设置为“IE兼容模式”，例如下图（360极速浏览器），各浏览器的设置方法可在网上查找。</w:t>
      </w:r>
    </w:p>
    <w:p>
      <w:pPr>
        <w:pStyle w:val="9"/>
        <w:widowControl/>
        <w:shd w:val="clear" w:color="auto" w:fill="FFFFFF"/>
        <w:ind w:left="779" w:firstLine="0" w:firstLineChars="0"/>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 xml:space="preserve">b </w:t>
      </w:r>
      <w:r>
        <w:rPr>
          <w:rFonts w:hint="eastAsia" w:ascii="微软雅黑" w:hAnsi="微软雅黑" w:eastAsia="微软雅黑" w:cs="宋体"/>
          <w:color w:val="000000"/>
          <w:kern w:val="0"/>
          <w:szCs w:val="21"/>
        </w:rPr>
        <w:t>兼容性视图设置：在工具栏里面找到“工具”——“兼容性视图设置”,把“在兼容性视图中显示所有网站”和“下载更新的兼容性列表”前面的打上勾。</w:t>
      </w:r>
    </w:p>
    <w:p>
      <w:pPr>
        <w:pStyle w:val="9"/>
        <w:widowControl/>
        <w:shd w:val="clear" w:color="auto" w:fill="FFFFFF"/>
        <w:ind w:left="360"/>
        <w:jc w:val="center"/>
      </w:pPr>
      <w:r>
        <w:drawing>
          <wp:inline distT="0" distB="0" distL="0" distR="0">
            <wp:extent cx="2571750" cy="2276475"/>
            <wp:effectExtent l="0" t="0" r="0" b="952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71750" cy="2276475"/>
                    </a:xfrm>
                    <a:prstGeom prst="rect">
                      <a:avLst/>
                    </a:prstGeom>
                    <a:noFill/>
                    <a:ln>
                      <a:noFill/>
                    </a:ln>
                  </pic:spPr>
                </pic:pic>
              </a:graphicData>
            </a:graphic>
          </wp:inline>
        </w:drawing>
      </w:r>
    </w:p>
    <w:p>
      <w:pPr>
        <w:pStyle w:val="9"/>
        <w:widowControl/>
        <w:numPr>
          <w:ilvl w:val="0"/>
          <w:numId w:val="1"/>
        </w:numPr>
        <w:shd w:val="clear" w:color="auto" w:fill="FFFFFF"/>
        <w:ind w:firstLineChars="0"/>
        <w:jc w:val="left"/>
        <w:rPr>
          <w:rFonts w:ascii="微软雅黑" w:hAnsi="微软雅黑" w:eastAsia="微软雅黑" w:cs="宋体"/>
          <w:color w:val="000000"/>
          <w:kern w:val="0"/>
          <w:szCs w:val="21"/>
        </w:rPr>
      </w:pPr>
      <w:r>
        <w:rPr>
          <w:rFonts w:ascii="微软雅黑" w:hAnsi="微软雅黑" w:eastAsia="微软雅黑" w:cs="宋体"/>
          <w:b/>
          <w:color w:val="000000"/>
          <w:kern w:val="0"/>
          <w:szCs w:val="21"/>
        </w:rPr>
        <w:br w:type="page"/>
      </w:r>
      <w:r>
        <w:rPr>
          <w:rFonts w:hint="eastAsia" w:ascii="微软雅黑" w:hAnsi="微软雅黑" w:eastAsia="微软雅黑" w:cs="宋体"/>
          <w:color w:val="000000"/>
          <w:kern w:val="0"/>
          <w:szCs w:val="21"/>
        </w:rPr>
        <w:t>修改证书密码。</w:t>
      </w:r>
    </w:p>
    <w:p>
      <w:pPr>
        <w:pStyle w:val="9"/>
        <w:widowControl/>
        <w:shd w:val="clear" w:color="auto" w:fill="FFFFFF"/>
        <w:ind w:left="720" w:firstLine="0"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a 成功安装客户端后， 在电脑右下角会显示证书管理器图标</w:t>
      </w:r>
    </w:p>
    <w:p>
      <w:pPr>
        <w:pStyle w:val="9"/>
        <w:widowControl/>
        <w:shd w:val="clear" w:color="auto" w:fill="FFFFFF"/>
        <w:ind w:left="720" w:firstLine="0" w:firstLineChars="0"/>
        <w:jc w:val="center"/>
        <w:rPr>
          <w:rFonts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3286125" cy="2981325"/>
            <wp:effectExtent l="38100" t="38100" r="9525"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86125" cy="2981325"/>
                    </a:xfrm>
                    <a:prstGeom prst="rect">
                      <a:avLst/>
                    </a:prstGeom>
                    <a:noFill/>
                    <a:ln>
                      <a:noFill/>
                    </a:ln>
                    <a:effectLst>
                      <a:outerShdw dist="53882" dir="13500000" algn="ctr" rotWithShape="0">
                        <a:srgbClr val="999999">
                          <a:alpha val="50000"/>
                        </a:srgbClr>
                      </a:outerShdw>
                    </a:effectLst>
                  </pic:spPr>
                </pic:pic>
              </a:graphicData>
            </a:graphic>
          </wp:inline>
        </w:drawing>
      </w:r>
    </w:p>
    <w:p>
      <w:pPr>
        <w:pStyle w:val="9"/>
        <w:widowControl/>
        <w:shd w:val="clear" w:color="auto" w:fill="FFFFFF"/>
        <w:ind w:left="360" w:firstLine="0"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w:t>
      </w:r>
      <w:r>
        <w:rPr>
          <w:rFonts w:ascii="微软雅黑" w:hAnsi="微软雅黑" w:eastAsia="微软雅黑" w:cs="宋体"/>
          <w:color w:val="000000"/>
          <w:kern w:val="0"/>
          <w:szCs w:val="21"/>
        </w:rPr>
        <w:t>b</w:t>
      </w:r>
      <w:r>
        <w:rPr>
          <w:rFonts w:hint="eastAsia" w:ascii="微软雅黑" w:hAnsi="微软雅黑" w:eastAsia="微软雅黑" w:cs="宋体"/>
          <w:color w:val="000000"/>
          <w:kern w:val="0"/>
          <w:szCs w:val="21"/>
        </w:rPr>
        <w:t>双击运行客户端，点击修改证书PIN码，</w:t>
      </w:r>
    </w:p>
    <w:p>
      <w:pPr>
        <w:pStyle w:val="9"/>
        <w:widowControl/>
        <w:shd w:val="clear" w:color="auto" w:fill="FFFFFF"/>
        <w:ind w:left="360" w:firstLine="0" w:firstLineChars="0"/>
        <w:jc w:val="center"/>
        <w:rPr>
          <w:rFonts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2028825" cy="3629025"/>
            <wp:effectExtent l="0" t="0" r="9525" b="952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28825" cy="3629025"/>
                    </a:xfrm>
                    <a:prstGeom prst="rect">
                      <a:avLst/>
                    </a:prstGeom>
                    <a:noFill/>
                    <a:ln>
                      <a:noFill/>
                    </a:ln>
                  </pic:spPr>
                </pic:pic>
              </a:graphicData>
            </a:graphic>
          </wp:inline>
        </w:drawing>
      </w:r>
    </w:p>
    <w:p>
      <w:pPr>
        <w:pStyle w:val="9"/>
        <w:widowControl/>
        <w:shd w:val="clear" w:color="auto" w:fill="FFFFFF"/>
        <w:ind w:left="360" w:firstLine="0"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　　</w:t>
      </w:r>
      <w:r>
        <w:rPr>
          <w:rFonts w:ascii="微软雅黑" w:hAnsi="微软雅黑" w:eastAsia="微软雅黑" w:cs="宋体"/>
          <w:color w:val="000000"/>
          <w:kern w:val="0"/>
          <w:szCs w:val="21"/>
        </w:rPr>
        <w:t xml:space="preserve">c </w:t>
      </w:r>
      <w:r>
        <w:rPr>
          <w:rFonts w:hint="eastAsia" w:ascii="微软雅黑" w:hAnsi="微软雅黑" w:eastAsia="微软雅黑" w:cs="宋体"/>
          <w:color w:val="000000"/>
          <w:kern w:val="0"/>
          <w:szCs w:val="21"/>
        </w:rPr>
        <w:t>按提示修改密码即可。</w:t>
      </w:r>
    </w:p>
    <w:p>
      <w:pPr>
        <w:pStyle w:val="9"/>
        <w:widowControl/>
        <w:shd w:val="clear" w:color="auto" w:fill="FFFFFF"/>
        <w:ind w:left="360" w:firstLine="0" w:firstLineChars="0"/>
        <w:jc w:val="center"/>
        <w:rPr>
          <w:rFonts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2971800" cy="180975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71800" cy="1809750"/>
                    </a:xfrm>
                    <a:prstGeom prst="rect">
                      <a:avLst/>
                    </a:prstGeom>
                    <a:noFill/>
                    <a:ln>
                      <a:noFill/>
                    </a:ln>
                  </pic:spPr>
                </pic:pic>
              </a:graphicData>
            </a:graphic>
          </wp:inline>
        </w:drawing>
      </w:r>
    </w:p>
    <w:p>
      <w:pPr>
        <w:pStyle w:val="9"/>
        <w:widowControl/>
        <w:shd w:val="clear" w:color="auto" w:fill="FFFFFF"/>
        <w:ind w:left="360" w:firstLine="0" w:firstLineChars="0"/>
        <w:jc w:val="center"/>
        <w:rPr>
          <w:rFonts w:ascii="微软雅黑" w:hAnsi="微软雅黑" w:eastAsia="微软雅黑" w:cs="宋体"/>
          <w:color w:val="000000"/>
          <w:kern w:val="0"/>
          <w:szCs w:val="21"/>
        </w:rPr>
      </w:pPr>
    </w:p>
    <w:p>
      <w:pPr>
        <w:pStyle w:val="9"/>
        <w:widowControl/>
        <w:shd w:val="clear" w:color="auto" w:fill="FFFFFF"/>
        <w:ind w:firstLine="0" w:firstLineChars="0"/>
        <w:jc w:val="left"/>
        <w:rPr>
          <w:rFonts w:ascii="微软雅黑" w:hAnsi="微软雅黑" w:eastAsia="微软雅黑" w:cs="宋体"/>
          <w:color w:val="000000"/>
          <w:kern w:val="0"/>
          <w:szCs w:val="21"/>
        </w:rPr>
      </w:pPr>
    </w:p>
    <w:p>
      <w:pPr>
        <w:pStyle w:val="9"/>
        <w:widowControl/>
        <w:shd w:val="clear" w:color="auto" w:fill="FFFFFF"/>
        <w:ind w:firstLine="0" w:firstLineChars="0"/>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1</w:t>
      </w:r>
      <w:r>
        <w:rPr>
          <w:rFonts w:hint="eastAsia" w:ascii="微软雅黑" w:hAnsi="微软雅黑" w:eastAsia="微软雅黑" w:cs="宋体"/>
          <w:color w:val="000000"/>
          <w:kern w:val="0"/>
          <w:szCs w:val="21"/>
        </w:rPr>
        <w:t>. 领到</w:t>
      </w:r>
      <w:r>
        <w:rPr>
          <w:rFonts w:ascii="微软雅黑" w:hAnsi="微软雅黑" w:eastAsia="微软雅黑" w:cs="宋体"/>
          <w:color w:val="000000"/>
          <w:kern w:val="0"/>
          <w:szCs w:val="21"/>
        </w:rPr>
        <w:t>数字证书后的用户</w:t>
      </w:r>
      <w:r>
        <w:rPr>
          <w:rFonts w:hint="eastAsia" w:ascii="微软雅黑" w:hAnsi="微软雅黑" w:eastAsia="微软雅黑" w:cs="宋体"/>
          <w:color w:val="000000"/>
          <w:kern w:val="0"/>
          <w:szCs w:val="21"/>
        </w:rPr>
        <w:t>需</w:t>
      </w:r>
      <w:r>
        <w:rPr>
          <w:rFonts w:ascii="微软雅黑" w:hAnsi="微软雅黑" w:eastAsia="微软雅黑" w:cs="宋体"/>
          <w:color w:val="000000"/>
          <w:kern w:val="0"/>
          <w:szCs w:val="21"/>
        </w:rPr>
        <w:t>到</w:t>
      </w:r>
      <w:r>
        <w:rPr>
          <w:rFonts w:hint="eastAsia" w:ascii="微软雅黑" w:hAnsi="微软雅黑" w:eastAsia="微软雅黑" w:cs="宋体"/>
          <w:color w:val="000000"/>
          <w:kern w:val="0"/>
          <w:szCs w:val="21"/>
        </w:rPr>
        <w:t>培训</w:t>
      </w:r>
      <w:r>
        <w:rPr>
          <w:rFonts w:ascii="微软雅黑" w:hAnsi="微软雅黑" w:eastAsia="微软雅黑" w:cs="宋体"/>
          <w:color w:val="000000"/>
          <w:kern w:val="0"/>
          <w:szCs w:val="21"/>
        </w:rPr>
        <w:t>测试</w:t>
      </w:r>
      <w:r>
        <w:rPr>
          <w:rFonts w:hint="eastAsia" w:ascii="微软雅黑" w:hAnsi="微软雅黑" w:eastAsia="微软雅黑" w:cs="宋体"/>
          <w:color w:val="000000"/>
          <w:kern w:val="0"/>
          <w:szCs w:val="21"/>
        </w:rPr>
        <w:t>室（交易中心</w:t>
      </w:r>
      <w:r>
        <w:rPr>
          <w:rFonts w:ascii="微软雅黑" w:hAnsi="微软雅黑" w:eastAsia="微软雅黑" w:cs="宋体"/>
          <w:color w:val="000000"/>
          <w:kern w:val="0"/>
          <w:szCs w:val="21"/>
        </w:rPr>
        <w:t>电子竞价</w:t>
      </w:r>
      <w:r>
        <w:rPr>
          <w:rFonts w:hint="eastAsia" w:ascii="微软雅黑" w:hAnsi="微软雅黑" w:eastAsia="微软雅黑" w:cs="宋体"/>
          <w:color w:val="000000"/>
          <w:kern w:val="0"/>
          <w:szCs w:val="21"/>
        </w:rPr>
        <w:t>室</w:t>
      </w:r>
      <w:r>
        <w:rPr>
          <w:rFonts w:ascii="微软雅黑" w:hAnsi="微软雅黑" w:eastAsia="微软雅黑" w:cs="宋体"/>
          <w:color w:val="000000"/>
          <w:kern w:val="0"/>
          <w:szCs w:val="21"/>
        </w:rPr>
        <w:t>1）</w:t>
      </w:r>
      <w:r>
        <w:rPr>
          <w:rFonts w:hint="eastAsia" w:ascii="微软雅黑" w:hAnsi="微软雅黑" w:eastAsia="微软雅黑" w:cs="宋体"/>
          <w:color w:val="000000"/>
          <w:kern w:val="0"/>
          <w:szCs w:val="21"/>
        </w:rPr>
        <w:t>接受</w:t>
      </w:r>
      <w:r>
        <w:rPr>
          <w:rFonts w:ascii="微软雅黑" w:hAnsi="微软雅黑" w:eastAsia="微软雅黑" w:cs="宋体"/>
          <w:color w:val="000000"/>
          <w:kern w:val="0"/>
          <w:szCs w:val="21"/>
        </w:rPr>
        <w:t>数字证书</w:t>
      </w:r>
      <w:r>
        <w:rPr>
          <w:rFonts w:hint="eastAsia" w:ascii="微软雅黑" w:hAnsi="微软雅黑" w:eastAsia="微软雅黑" w:cs="宋体"/>
          <w:color w:val="000000"/>
          <w:kern w:val="0"/>
          <w:szCs w:val="21"/>
        </w:rPr>
        <w:t>简要</w:t>
      </w:r>
      <w:r>
        <w:rPr>
          <w:rFonts w:ascii="微软雅黑" w:hAnsi="微软雅黑" w:eastAsia="微软雅黑" w:cs="宋体"/>
          <w:color w:val="000000"/>
          <w:kern w:val="0"/>
          <w:szCs w:val="21"/>
        </w:rPr>
        <w:t>培训</w:t>
      </w:r>
      <w:r>
        <w:rPr>
          <w:rFonts w:hint="eastAsia" w:ascii="微软雅黑" w:hAnsi="微软雅黑" w:eastAsia="微软雅黑" w:cs="宋体"/>
          <w:color w:val="000000"/>
          <w:kern w:val="0"/>
          <w:szCs w:val="21"/>
        </w:rPr>
        <w:t>，</w:t>
      </w:r>
      <w:r>
        <w:rPr>
          <w:rFonts w:ascii="微软雅黑" w:hAnsi="微软雅黑" w:eastAsia="微软雅黑" w:cs="宋体"/>
          <w:color w:val="000000"/>
          <w:kern w:val="0"/>
          <w:szCs w:val="21"/>
        </w:rPr>
        <w:t>并</w:t>
      </w:r>
      <w:r>
        <w:rPr>
          <w:rFonts w:hint="eastAsia" w:ascii="微软雅黑" w:hAnsi="微软雅黑" w:eastAsia="微软雅黑" w:cs="宋体"/>
          <w:color w:val="000000"/>
          <w:kern w:val="0"/>
          <w:szCs w:val="21"/>
        </w:rPr>
        <w:t>使用</w:t>
      </w:r>
      <w:r>
        <w:rPr>
          <w:rFonts w:ascii="微软雅黑" w:hAnsi="微软雅黑" w:eastAsia="微软雅黑" w:cs="宋体"/>
          <w:color w:val="000000"/>
          <w:kern w:val="0"/>
          <w:szCs w:val="21"/>
        </w:rPr>
        <w:t>培训室的电脑</w:t>
      </w:r>
      <w:r>
        <w:rPr>
          <w:rFonts w:hint="eastAsia" w:ascii="微软雅黑" w:hAnsi="微软雅黑" w:eastAsia="微软雅黑" w:cs="宋体"/>
          <w:color w:val="000000"/>
          <w:kern w:val="0"/>
          <w:szCs w:val="21"/>
        </w:rPr>
        <w:t>自行</w:t>
      </w:r>
      <w:r>
        <w:rPr>
          <w:rFonts w:ascii="微软雅黑" w:hAnsi="微软雅黑" w:eastAsia="微软雅黑" w:cs="宋体"/>
          <w:color w:val="000000"/>
          <w:kern w:val="0"/>
          <w:szCs w:val="21"/>
        </w:rPr>
        <w:t>上网</w:t>
      </w:r>
      <w:r>
        <w:rPr>
          <w:rFonts w:hint="eastAsia" w:ascii="微软雅黑" w:hAnsi="微软雅黑" w:eastAsia="微软雅黑" w:cs="宋体"/>
          <w:color w:val="000000"/>
          <w:kern w:val="0"/>
          <w:szCs w:val="21"/>
        </w:rPr>
        <w:t>登录</w:t>
      </w:r>
      <w:r>
        <w:rPr>
          <w:rFonts w:ascii="微软雅黑" w:hAnsi="微软雅黑" w:eastAsia="微软雅黑" w:cs="宋体"/>
          <w:color w:val="000000"/>
          <w:kern w:val="0"/>
          <w:szCs w:val="21"/>
        </w:rPr>
        <w:t>测试</w:t>
      </w:r>
      <w:r>
        <w:rPr>
          <w:rFonts w:hint="eastAsia" w:ascii="微软雅黑" w:hAnsi="微软雅黑" w:eastAsia="微软雅黑" w:cs="宋体"/>
          <w:color w:val="000000"/>
          <w:kern w:val="0"/>
          <w:szCs w:val="21"/>
        </w:rPr>
        <w:t>，</w:t>
      </w:r>
      <w:r>
        <w:rPr>
          <w:rFonts w:ascii="微软雅黑" w:hAnsi="微软雅黑" w:eastAsia="微软雅黑" w:cs="宋体"/>
          <w:color w:val="000000"/>
          <w:kern w:val="0"/>
          <w:szCs w:val="21"/>
        </w:rPr>
        <w:t>到培训员</w:t>
      </w:r>
      <w:r>
        <w:rPr>
          <w:rFonts w:hint="eastAsia" w:ascii="微软雅黑" w:hAnsi="微软雅黑" w:eastAsia="微软雅黑" w:cs="宋体"/>
          <w:color w:val="000000"/>
          <w:kern w:val="0"/>
          <w:szCs w:val="21"/>
        </w:rPr>
        <w:t>处</w:t>
      </w:r>
      <w:r>
        <w:rPr>
          <w:rFonts w:ascii="微软雅黑" w:hAnsi="微软雅黑" w:eastAsia="微软雅黑" w:cs="宋体"/>
          <w:color w:val="000000"/>
          <w:kern w:val="0"/>
          <w:szCs w:val="21"/>
        </w:rPr>
        <w:t>签字</w:t>
      </w:r>
      <w:r>
        <w:rPr>
          <w:rFonts w:hint="eastAsia" w:ascii="微软雅黑" w:hAnsi="微软雅黑" w:eastAsia="微软雅黑" w:cs="宋体"/>
          <w:color w:val="000000"/>
          <w:kern w:val="0"/>
          <w:szCs w:val="21"/>
        </w:rPr>
        <w:t>确认，未进行</w:t>
      </w:r>
      <w:r>
        <w:rPr>
          <w:rFonts w:ascii="微软雅黑" w:hAnsi="微软雅黑" w:eastAsia="微软雅黑" w:cs="宋体"/>
          <w:color w:val="000000"/>
          <w:kern w:val="0"/>
          <w:szCs w:val="21"/>
        </w:rPr>
        <w:t>测试和确认的，由用户自</w:t>
      </w:r>
      <w:r>
        <w:rPr>
          <w:rFonts w:hint="eastAsia" w:ascii="微软雅黑" w:hAnsi="微软雅黑" w:eastAsia="微软雅黑" w:cs="宋体"/>
          <w:color w:val="000000"/>
          <w:kern w:val="0"/>
          <w:szCs w:val="21"/>
        </w:rPr>
        <w:t>己</w:t>
      </w:r>
      <w:r>
        <w:rPr>
          <w:rFonts w:ascii="微软雅黑" w:hAnsi="微软雅黑" w:eastAsia="微软雅黑" w:cs="宋体"/>
          <w:color w:val="000000"/>
          <w:kern w:val="0"/>
          <w:szCs w:val="21"/>
        </w:rPr>
        <w:t>承担相关责任。</w:t>
      </w:r>
    </w:p>
    <w:p>
      <w:pPr>
        <w:pStyle w:val="9"/>
        <w:widowControl/>
        <w:shd w:val="clear" w:color="auto" w:fill="FFFFFF"/>
        <w:ind w:firstLine="0" w:firstLineChars="0"/>
        <w:jc w:val="left"/>
        <w:rPr>
          <w:rFonts w:ascii="微软雅黑" w:hAnsi="微软雅黑" w:eastAsia="微软雅黑" w:cs="宋体"/>
          <w:color w:val="000000"/>
          <w:kern w:val="0"/>
          <w:szCs w:val="21"/>
        </w:rPr>
      </w:pPr>
      <w:r>
        <w:rPr>
          <w:rFonts w:ascii="微软雅黑" w:hAnsi="微软雅黑" w:eastAsia="微软雅黑" w:cs="宋体"/>
          <w:color w:val="000000"/>
          <w:kern w:val="0"/>
          <w:szCs w:val="21"/>
        </w:rPr>
        <w:t>2.</w:t>
      </w:r>
      <w:r>
        <w:rPr>
          <w:rFonts w:hint="eastAsia" w:ascii="微软雅黑" w:hAnsi="微软雅黑" w:eastAsia="微软雅黑" w:cs="宋体"/>
          <w:color w:val="000000"/>
          <w:kern w:val="0"/>
          <w:szCs w:val="21"/>
        </w:rPr>
        <w:t>“贵州省</w:t>
      </w:r>
      <w:r>
        <w:rPr>
          <w:rFonts w:ascii="微软雅黑" w:hAnsi="微软雅黑" w:eastAsia="微软雅黑" w:cs="宋体"/>
          <w:color w:val="000000"/>
          <w:kern w:val="0"/>
          <w:szCs w:val="21"/>
        </w:rPr>
        <w:t>医药集中采购平台”</w:t>
      </w:r>
      <w:r>
        <w:rPr>
          <w:rFonts w:hint="eastAsia" w:ascii="微软雅黑" w:hAnsi="微软雅黑" w:eastAsia="微软雅黑" w:cs="宋体"/>
          <w:color w:val="000000"/>
          <w:kern w:val="0"/>
          <w:szCs w:val="21"/>
        </w:rPr>
        <w:t>目前</w:t>
      </w:r>
      <w:r>
        <w:rPr>
          <w:rFonts w:ascii="微软雅黑" w:hAnsi="微软雅黑" w:eastAsia="微软雅黑" w:cs="宋体"/>
          <w:color w:val="000000"/>
          <w:kern w:val="0"/>
          <w:szCs w:val="21"/>
        </w:rPr>
        <w:t>暂只支持</w:t>
      </w:r>
      <w:r>
        <w:rPr>
          <w:rFonts w:hint="eastAsia" w:ascii="微软雅黑" w:hAnsi="微软雅黑" w:eastAsia="微软雅黑" w:cs="宋体"/>
          <w:color w:val="000000"/>
          <w:kern w:val="0"/>
          <w:szCs w:val="21"/>
        </w:rPr>
        <w:t>32位</w:t>
      </w:r>
      <w:r>
        <w:rPr>
          <w:rFonts w:ascii="微软雅黑" w:hAnsi="微软雅黑" w:eastAsia="微软雅黑" w:cs="宋体"/>
          <w:color w:val="000000"/>
          <w:kern w:val="0"/>
          <w:szCs w:val="21"/>
        </w:rPr>
        <w:t>的IE浏览器（</w:t>
      </w:r>
      <w:r>
        <w:rPr>
          <w:rFonts w:hint="eastAsia" w:ascii="微软雅黑" w:hAnsi="微软雅黑" w:eastAsia="微软雅黑" w:cs="宋体"/>
          <w:color w:val="000000"/>
          <w:kern w:val="0"/>
          <w:szCs w:val="21"/>
        </w:rPr>
        <w:t>Win</w:t>
      </w:r>
      <w:r>
        <w:rPr>
          <w:rFonts w:ascii="微软雅黑" w:hAnsi="微软雅黑" w:eastAsia="微软雅黑" w:cs="宋体"/>
          <w:color w:val="000000"/>
          <w:kern w:val="0"/>
          <w:szCs w:val="21"/>
        </w:rPr>
        <w:t>7、Win</w:t>
      </w:r>
      <w:r>
        <w:rPr>
          <w:rFonts w:hint="eastAsia" w:ascii="微软雅黑" w:hAnsi="微软雅黑" w:eastAsia="微软雅黑" w:cs="宋体"/>
          <w:color w:val="000000"/>
          <w:kern w:val="0"/>
          <w:szCs w:val="21"/>
        </w:rPr>
        <w:t>10操作</w:t>
      </w:r>
      <w:r>
        <w:rPr>
          <w:rFonts w:ascii="微软雅黑" w:hAnsi="微软雅黑" w:eastAsia="微软雅黑" w:cs="宋体"/>
          <w:color w:val="000000"/>
          <w:kern w:val="0"/>
          <w:szCs w:val="21"/>
        </w:rPr>
        <w:t>系统桌面上的</w:t>
      </w:r>
      <w:r>
        <w:rPr>
          <w:rFonts w:hint="eastAsia" w:ascii="微软雅黑" w:hAnsi="微软雅黑" w:eastAsia="微软雅黑" w:cs="宋体"/>
          <w:color w:val="000000"/>
          <w:kern w:val="0"/>
          <w:szCs w:val="21"/>
        </w:rPr>
        <w:t>IE</w:t>
      </w:r>
      <w:r>
        <w:rPr>
          <w:rFonts w:ascii="微软雅黑" w:hAnsi="微软雅黑" w:eastAsia="微软雅黑" w:cs="宋体"/>
          <w:color w:val="000000"/>
          <w:kern w:val="0"/>
          <w:szCs w:val="21"/>
        </w:rPr>
        <w:t>浏览器一般为</w:t>
      </w:r>
      <w:r>
        <w:rPr>
          <w:rFonts w:hint="eastAsia" w:ascii="微软雅黑" w:hAnsi="微软雅黑" w:eastAsia="微软雅黑" w:cs="宋体"/>
          <w:color w:val="000000"/>
          <w:kern w:val="0"/>
          <w:szCs w:val="21"/>
        </w:rPr>
        <w:t>32位</w:t>
      </w:r>
      <w:r>
        <w:rPr>
          <w:rFonts w:ascii="微软雅黑" w:hAnsi="微软雅黑" w:eastAsia="微软雅黑" w:cs="宋体"/>
          <w:color w:val="000000"/>
          <w:kern w:val="0"/>
          <w:szCs w:val="21"/>
        </w:rPr>
        <w:t>）</w:t>
      </w:r>
      <w:r>
        <w:rPr>
          <w:rFonts w:hint="eastAsia" w:ascii="微软雅黑" w:hAnsi="微软雅黑" w:eastAsia="微软雅黑" w:cs="宋体"/>
          <w:color w:val="000000"/>
          <w:kern w:val="0"/>
          <w:szCs w:val="21"/>
        </w:rPr>
        <w:t>，</w:t>
      </w:r>
      <w:r>
        <w:rPr>
          <w:rFonts w:ascii="微软雅黑" w:hAnsi="微软雅黑" w:eastAsia="微软雅黑" w:cs="宋体"/>
          <w:color w:val="000000"/>
          <w:kern w:val="0"/>
          <w:szCs w:val="21"/>
        </w:rPr>
        <w:t>开启“</w:t>
      </w:r>
      <w:r>
        <w:rPr>
          <w:rFonts w:hint="eastAsia" w:ascii="微软雅黑" w:hAnsi="微软雅黑" w:eastAsia="微软雅黑" w:cs="宋体"/>
          <w:color w:val="000000"/>
          <w:kern w:val="0"/>
          <w:szCs w:val="21"/>
        </w:rPr>
        <w:t>兼容模式</w:t>
      </w:r>
      <w:r>
        <w:rPr>
          <w:rFonts w:ascii="微软雅黑" w:hAnsi="微软雅黑" w:eastAsia="微软雅黑" w:cs="宋体"/>
          <w:color w:val="000000"/>
          <w:kern w:val="0"/>
          <w:szCs w:val="21"/>
        </w:rPr>
        <w:t>”</w:t>
      </w:r>
      <w:r>
        <w:rPr>
          <w:rFonts w:hint="eastAsia" w:ascii="微软雅黑" w:hAnsi="微软雅黑" w:eastAsia="微软雅黑" w:cs="宋体"/>
          <w:color w:val="000000"/>
          <w:kern w:val="0"/>
          <w:szCs w:val="21"/>
        </w:rPr>
        <w:t>的360浏览器</w:t>
      </w:r>
      <w:r>
        <w:rPr>
          <w:rFonts w:ascii="微软雅黑" w:hAnsi="微软雅黑" w:eastAsia="微软雅黑" w:cs="宋体"/>
          <w:color w:val="000000"/>
          <w:kern w:val="0"/>
          <w:szCs w:val="21"/>
        </w:rPr>
        <w:t>也能满足</w:t>
      </w:r>
      <w:r>
        <w:rPr>
          <w:rFonts w:hint="eastAsia" w:ascii="微软雅黑" w:hAnsi="微软雅黑" w:eastAsia="微软雅黑" w:cs="宋体"/>
          <w:color w:val="000000"/>
          <w:kern w:val="0"/>
          <w:szCs w:val="21"/>
        </w:rPr>
        <w:t>采购平台</w:t>
      </w:r>
      <w:r>
        <w:rPr>
          <w:rFonts w:ascii="微软雅黑" w:hAnsi="微软雅黑" w:eastAsia="微软雅黑" w:cs="宋体"/>
          <w:color w:val="000000"/>
          <w:kern w:val="0"/>
          <w:szCs w:val="21"/>
        </w:rPr>
        <w:t>的需求。</w:t>
      </w:r>
    </w:p>
    <w:p>
      <w:pPr>
        <w:pStyle w:val="9"/>
        <w:widowControl/>
        <w:numPr>
          <w:ilvl w:val="0"/>
          <w:numId w:val="1"/>
        </w:numPr>
        <w:shd w:val="clear" w:color="auto" w:fill="FFFFFF"/>
        <w:ind w:firstLineChars="0"/>
        <w:jc w:val="left"/>
        <w:rPr>
          <w:rFonts w:ascii="微软雅黑" w:hAnsi="微软雅黑" w:eastAsia="微软雅黑" w:cs="宋体"/>
          <w:color w:val="000000"/>
          <w:kern w:val="0"/>
          <w:szCs w:val="21"/>
        </w:rPr>
      </w:pPr>
      <w:r>
        <w:rPr>
          <w:rFonts w:hint="eastAsia" w:ascii="微软雅黑" w:hAnsi="微软雅黑" w:eastAsia="微软雅黑" w:cs="宋体"/>
          <w:color w:val="000000"/>
          <w:kern w:val="0"/>
          <w:szCs w:val="21"/>
        </w:rPr>
        <w:t>电子印章的使用方法</w:t>
      </w:r>
    </w:p>
    <w:p>
      <w:pPr>
        <w:pStyle w:val="9"/>
        <w:shd w:val="clear" w:color="auto" w:fill="FFFFFF"/>
        <w:rPr>
          <w:rFonts w:ascii="微软雅黑" w:hAnsi="微软雅黑" w:eastAsia="微软雅黑"/>
          <w:color w:val="000000"/>
          <w:szCs w:val="21"/>
        </w:rPr>
      </w:pPr>
      <w:r>
        <w:rPr>
          <w:rFonts w:ascii="微软雅黑" w:hAnsi="微软雅黑" w:eastAsia="微软雅黑" w:cs="宋体"/>
          <w:color w:val="000000"/>
          <w:kern w:val="0"/>
          <w:szCs w:val="21"/>
        </w:rPr>
        <w:t>a</w:t>
      </w:r>
      <w:r>
        <w:rPr>
          <w:rFonts w:hint="eastAsia" w:ascii="微软雅黑" w:hAnsi="微软雅黑" w:eastAsia="微软雅黑"/>
          <w:color w:val="000000"/>
          <w:szCs w:val="21"/>
        </w:rPr>
        <w:t>电子</w:t>
      </w:r>
      <w:r>
        <w:rPr>
          <w:rFonts w:ascii="微软雅黑" w:hAnsi="微软雅黑" w:eastAsia="微软雅黑"/>
          <w:color w:val="000000"/>
          <w:szCs w:val="21"/>
        </w:rPr>
        <w:t>印章安装完成后</w:t>
      </w:r>
      <w:r>
        <w:rPr>
          <w:rFonts w:hint="eastAsia" w:ascii="微软雅黑" w:hAnsi="微软雅黑" w:eastAsia="微软雅黑"/>
          <w:color w:val="000000"/>
          <w:szCs w:val="21"/>
        </w:rPr>
        <w:t>，电脑桌面上会显示图标</w:t>
      </w:r>
      <w:r>
        <w:rPr>
          <w:rFonts w:ascii="微软雅黑" w:hAnsi="微软雅黑" w:eastAsia="微软雅黑"/>
          <w:color w:val="000000"/>
          <w:szCs w:val="21"/>
        </w:rPr>
        <w:drawing>
          <wp:inline distT="0" distB="0" distL="0" distR="0">
            <wp:extent cx="552450" cy="495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52450" cy="495300"/>
                    </a:xfrm>
                    <a:prstGeom prst="rect">
                      <a:avLst/>
                    </a:prstGeom>
                    <a:noFill/>
                    <a:ln>
                      <a:noFill/>
                    </a:ln>
                  </pic:spPr>
                </pic:pic>
              </a:graphicData>
            </a:graphic>
          </wp:inline>
        </w:drawing>
      </w:r>
      <w:r>
        <w:rPr>
          <w:rFonts w:hint="eastAsia" w:ascii="微软雅黑" w:hAnsi="微软雅黑" w:eastAsia="微软雅黑"/>
          <w:color w:val="000000"/>
          <w:szCs w:val="21"/>
        </w:rPr>
        <w:t>，双击该图标，打开客户端。显示如下图所示界面，点击“打开”按钮，选择需要盖章的PDF文档。</w:t>
      </w:r>
    </w:p>
    <w:p>
      <w:pPr>
        <w:widowControl/>
        <w:jc w:val="center"/>
        <w:rPr>
          <w:rFonts w:ascii="微软雅黑" w:hAnsi="微软雅黑" w:eastAsia="微软雅黑" w:cs="宋体"/>
          <w:color w:val="000000"/>
          <w:kern w:val="0"/>
          <w:szCs w:val="21"/>
        </w:rPr>
      </w:pPr>
      <w:r>
        <w:rPr>
          <w:rFonts w:ascii="宋体" w:hAnsi="宋体" w:cs="宋体"/>
          <w:kern w:val="0"/>
          <w:sz w:val="24"/>
          <w:szCs w:val="24"/>
        </w:rPr>
        <w:fldChar w:fldCharType="begin"/>
      </w:r>
      <w:r>
        <w:rPr>
          <w:rFonts w:ascii="宋体" w:hAnsi="宋体" w:cs="宋体"/>
          <w:kern w:val="0"/>
          <w:sz w:val="24"/>
          <w:szCs w:val="24"/>
        </w:rPr>
        <w:instrText xml:space="preserve">INCLUDEPICTURE \d "C:\\Users\\GZCA_TTT\\AppData\\Roaming\\Tencent\\Users\\310717270\\QQ\\WinTemp\\RichOle\\{4[ZOMM%`4UI55L8RR4923Y.jpg" \* MERGEFORMATINET </w:instrText>
      </w:r>
      <w:r>
        <w:rPr>
          <w:rFonts w:ascii="宋体" w:hAnsi="宋体" w:cs="宋体"/>
          <w:kern w:val="0"/>
          <w:sz w:val="24"/>
          <w:szCs w:val="24"/>
        </w:rPr>
        <w:fldChar w:fldCharType="separate"/>
      </w:r>
      <w:r>
        <w:rPr>
          <w:rFonts w:ascii="宋体" w:hAnsi="宋体" w:cs="宋体"/>
          <w:kern w:val="0"/>
          <w:sz w:val="24"/>
          <w:szCs w:val="24"/>
        </w:rPr>
        <w:fldChar w:fldCharType="begin"/>
      </w:r>
      <w:r>
        <w:rPr>
          <w:rFonts w:ascii="宋体" w:hAnsi="宋体" w:cs="宋体"/>
          <w:kern w:val="0"/>
          <w:sz w:val="24"/>
          <w:szCs w:val="24"/>
        </w:rPr>
        <w:instrText xml:space="preserve"> INCLUDEPICTURE  "C:\\Users\\GZCA_TTT\\AppData\\Roaming\\Tencent\\Users\\310717270\\QQ\\WinTemp\\RichOle\\{4[ZOMM%`4UI55L8RR4923Y.jpg" \* MERGEFORMATINET </w:instrText>
      </w:r>
      <w:r>
        <w:rPr>
          <w:rFonts w:ascii="宋体" w:hAnsi="宋体" w:cs="宋体"/>
          <w:kern w:val="0"/>
          <w:sz w:val="24"/>
          <w:szCs w:val="24"/>
        </w:rPr>
        <w:fldChar w:fldCharType="separate"/>
      </w:r>
      <w:r>
        <w:rPr>
          <w:rFonts w:ascii="宋体" w:hAnsi="宋体" w:cs="宋体"/>
          <w:kern w:val="0"/>
          <w:sz w:val="24"/>
          <w:szCs w:val="24"/>
        </w:rPr>
        <w:fldChar w:fldCharType="begin"/>
      </w:r>
      <w:r>
        <w:rPr>
          <w:rFonts w:ascii="宋体" w:hAnsi="宋体" w:cs="宋体"/>
          <w:kern w:val="0"/>
          <w:sz w:val="24"/>
          <w:szCs w:val="24"/>
        </w:rPr>
        <w:instrText xml:space="preserve"> INCLUDEPICTURE  "C:\\Users\\GZCA_TTT\\AppData\\Roaming\\Tencent\\Users\\310717270\\QQ\\WinTemp\\RichOle\\{4[ZOMM%`4UI55L8RR4923Y.jpg" \* MERGEFORMATINET </w:instrText>
      </w:r>
      <w:r>
        <w:rPr>
          <w:rFonts w:ascii="宋体" w:hAnsi="宋体" w:cs="宋体"/>
          <w:kern w:val="0"/>
          <w:sz w:val="24"/>
          <w:szCs w:val="24"/>
        </w:rPr>
        <w:fldChar w:fldCharType="separate"/>
      </w:r>
      <w:r>
        <w:rPr>
          <w:rFonts w:ascii="宋体" w:hAnsi="宋体" w:cs="宋体"/>
          <w:kern w:val="0"/>
          <w:sz w:val="24"/>
          <w:szCs w:val="24"/>
        </w:rPr>
        <w:fldChar w:fldCharType="begin"/>
      </w:r>
      <w:r>
        <w:rPr>
          <w:rFonts w:ascii="宋体" w:hAnsi="宋体" w:cs="宋体"/>
          <w:kern w:val="0"/>
          <w:sz w:val="24"/>
          <w:szCs w:val="24"/>
        </w:rPr>
        <w:instrText xml:space="preserve"> INCLUDEPICTURE  "C:\\Users\\GZCA_TTT\\AppData\\Roaming\\Tencent\\Users\\310717270\\QQ\\WinTemp\\RichOle\\{4[ZOMM%`4UI55L8RR4923Y.jpg" \* MERGEFORMATINET </w:instrText>
      </w:r>
      <w:r>
        <w:rPr>
          <w:rFonts w:ascii="宋体" w:hAnsi="宋体" w:cs="宋体"/>
          <w:kern w:val="0"/>
          <w:sz w:val="24"/>
          <w:szCs w:val="24"/>
        </w:rPr>
        <w:fldChar w:fldCharType="separate"/>
      </w:r>
      <w:r>
        <w:rPr>
          <w:rFonts w:ascii="宋体" w:hAnsi="宋体" w:cs="宋体"/>
          <w:kern w:val="0"/>
          <w:sz w:val="24"/>
          <w:szCs w:val="24"/>
        </w:rPr>
        <w:fldChar w:fldCharType="begin"/>
      </w:r>
      <w:r>
        <w:rPr>
          <w:rFonts w:ascii="宋体" w:hAnsi="宋体" w:cs="宋体"/>
          <w:kern w:val="0"/>
          <w:sz w:val="24"/>
          <w:szCs w:val="24"/>
        </w:rPr>
        <w:instrText xml:space="preserve"> INCLUDEPICTURE  "C:\\Users\\GZCA_TTT\\AppData\\Roaming\\Tencent\\Users\\310717270\\QQ\\WinTemp\\RichOle\\{4[ZOMM%`4UI55L8RR4923Y.jpg" \* MERGEFORMATINET </w:instrText>
      </w:r>
      <w:r>
        <w:rPr>
          <w:rFonts w:ascii="宋体" w:hAnsi="宋体" w:cs="宋体"/>
          <w:kern w:val="0"/>
          <w:sz w:val="24"/>
          <w:szCs w:val="24"/>
        </w:rPr>
        <w:fldChar w:fldCharType="separate"/>
      </w:r>
      <w:r>
        <w:rPr>
          <w:rFonts w:ascii="宋体" w:hAnsi="宋体" w:cs="宋体"/>
          <w:kern w:val="0"/>
          <w:sz w:val="24"/>
          <w:szCs w:val="24"/>
        </w:rPr>
        <w:pict>
          <v:shape id="_x0000_i1025" o:spt="75" type="#_x0000_t75" style="height:218.25pt;width:405pt;" filled="f" o:preferrelative="t" stroked="f" coordsize="21600,21600">
            <v:path/>
            <v:fill on="f" focussize="0,0"/>
            <v:stroke on="f" joinstyle="miter"/>
            <v:imagedata r:id="rId22" r:href="rId23" o:title=""/>
            <o:lock v:ext="edit" aspectratio="t"/>
            <w10:wrap type="none"/>
            <w10:anchorlock/>
          </v:shape>
        </w:pict>
      </w:r>
      <w:r>
        <w:rPr>
          <w:rFonts w:ascii="宋体" w:hAnsi="宋体" w:cs="宋体"/>
          <w:kern w:val="0"/>
          <w:sz w:val="24"/>
          <w:szCs w:val="24"/>
        </w:rPr>
        <w:fldChar w:fldCharType="end"/>
      </w:r>
      <w:r>
        <w:rPr>
          <w:rFonts w:ascii="宋体" w:hAnsi="宋体" w:cs="宋体"/>
          <w:kern w:val="0"/>
          <w:sz w:val="24"/>
          <w:szCs w:val="24"/>
        </w:rPr>
        <w:fldChar w:fldCharType="end"/>
      </w:r>
      <w:r>
        <w:rPr>
          <w:rFonts w:ascii="宋体" w:hAnsi="宋体" w:cs="宋体"/>
          <w:kern w:val="0"/>
          <w:sz w:val="24"/>
          <w:szCs w:val="24"/>
        </w:rPr>
        <w:fldChar w:fldCharType="end"/>
      </w:r>
      <w:r>
        <w:rPr>
          <w:rFonts w:ascii="宋体" w:hAnsi="宋体" w:cs="宋体"/>
          <w:kern w:val="0"/>
          <w:sz w:val="24"/>
          <w:szCs w:val="24"/>
        </w:rPr>
        <w:fldChar w:fldCharType="end"/>
      </w:r>
      <w:r>
        <w:rPr>
          <w:rFonts w:ascii="宋体" w:hAnsi="宋体" w:cs="宋体"/>
          <w:kern w:val="0"/>
          <w:sz w:val="24"/>
          <w:szCs w:val="24"/>
        </w:rPr>
        <w:fldChar w:fldCharType="end"/>
      </w:r>
    </w:p>
    <w:p>
      <w:pPr>
        <w:pStyle w:val="9"/>
        <w:shd w:val="clear" w:color="auto" w:fill="FFFFFF"/>
        <w:ind w:left="720" w:firstLine="0" w:firstLineChars="0"/>
        <w:rPr>
          <w:rFonts w:ascii="微软雅黑" w:hAnsi="微软雅黑" w:eastAsia="微软雅黑" w:cs="宋体"/>
          <w:color w:val="000000"/>
          <w:kern w:val="0"/>
          <w:szCs w:val="21"/>
        </w:rPr>
      </w:pPr>
    </w:p>
    <w:p>
      <w:pPr>
        <w:pStyle w:val="9"/>
        <w:shd w:val="clear" w:color="auto" w:fill="FFFFFF"/>
        <w:rPr>
          <w:rFonts w:ascii="微软雅黑" w:hAnsi="微软雅黑" w:eastAsia="微软雅黑"/>
          <w:color w:val="000000"/>
          <w:szCs w:val="21"/>
        </w:rPr>
      </w:pPr>
      <w:r>
        <w:rPr>
          <w:rFonts w:hint="eastAsia" w:ascii="微软雅黑" w:hAnsi="微软雅黑" w:eastAsia="微软雅黑" w:cs="宋体"/>
          <w:color w:val="000000"/>
          <w:kern w:val="0"/>
          <w:szCs w:val="21"/>
        </w:rPr>
        <w:t>b</w:t>
      </w:r>
      <w:r>
        <w:rPr>
          <w:rFonts w:hint="eastAsia" w:ascii="微软雅黑" w:hAnsi="微软雅黑" w:eastAsia="微软雅黑"/>
          <w:color w:val="000000"/>
          <w:szCs w:val="21"/>
        </w:rPr>
        <w:t xml:space="preserve">点击“单页签章”或“多页签章”按钮，鼠标移到文档需要盖章的位置，点击鼠标左键，会弹出Pin码（key的密码）输入框，输入密码，电子印章就能盖在文档相应的位置上。 </w:t>
      </w:r>
    </w:p>
    <w:p>
      <w:pPr>
        <w:pStyle w:val="9"/>
        <w:shd w:val="clear" w:color="auto" w:fill="FFFFFF"/>
        <w:ind w:left="720" w:firstLine="0" w:firstLineChars="0"/>
        <w:rPr>
          <w:rFonts w:ascii="微软雅黑" w:hAnsi="微软雅黑" w:eastAsia="微软雅黑"/>
          <w:color w:val="000000"/>
          <w:szCs w:val="21"/>
        </w:rPr>
      </w:pPr>
      <w:r>
        <w:drawing>
          <wp:inline distT="0" distB="0" distL="0" distR="0">
            <wp:extent cx="5067300" cy="22479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67300" cy="2247900"/>
                    </a:xfrm>
                    <a:prstGeom prst="rect">
                      <a:avLst/>
                    </a:prstGeom>
                    <a:noFill/>
                    <a:ln>
                      <a:noFill/>
                    </a:ln>
                  </pic:spPr>
                </pic:pic>
              </a:graphicData>
            </a:graphic>
          </wp:inline>
        </w:drawing>
      </w:r>
    </w:p>
    <w:p>
      <w:pPr>
        <w:pStyle w:val="9"/>
        <w:shd w:val="clear" w:color="auto" w:fill="FFFFFF"/>
        <w:rPr>
          <w:rFonts w:ascii="微软雅黑" w:hAnsi="微软雅黑" w:eastAsia="微软雅黑"/>
          <w:color w:val="000000"/>
          <w:szCs w:val="21"/>
        </w:rPr>
      </w:pPr>
      <w:r>
        <w:rPr>
          <w:rFonts w:hint="eastAsia" w:ascii="微软雅黑" w:hAnsi="微软雅黑" w:eastAsia="微软雅黑" w:cs="宋体"/>
          <w:color w:val="000000"/>
          <w:kern w:val="0"/>
          <w:szCs w:val="21"/>
        </w:rPr>
        <w:t>c</w:t>
      </w:r>
      <w:r>
        <w:rPr>
          <w:rFonts w:hint="eastAsia" w:ascii="微软雅黑" w:hAnsi="微软雅黑" w:eastAsia="微软雅黑"/>
          <w:color w:val="000000"/>
          <w:szCs w:val="21"/>
        </w:rPr>
        <w:t>盖骑缝章与普通电子印章同理，最后一步盖章的时候只需把电子印章移动到文档中需要盖骑缝章的同一水平线上，点击鼠标左键，会弹出Pin码（key的密码）输入框，输入密码，印章会自动分割成多部分，移动到文档的最右边并且遍布整个PDF文档 。</w:t>
      </w:r>
    </w:p>
    <w:p>
      <w:pPr>
        <w:pStyle w:val="9"/>
        <w:widowControl/>
        <w:shd w:val="clear" w:color="auto" w:fill="FFFFFF"/>
        <w:ind w:left="720" w:firstLine="0" w:firstLineChars="0"/>
        <w:jc w:val="left"/>
        <w:rPr>
          <w:rFonts w:ascii="微软雅黑" w:hAnsi="微软雅黑" w:eastAsia="微软雅黑" w:cs="宋体"/>
          <w:color w:val="000000"/>
          <w:kern w:val="0"/>
          <w:szCs w:val="21"/>
        </w:rPr>
      </w:pPr>
      <w:r>
        <w:drawing>
          <wp:inline distT="0" distB="0" distL="0" distR="0">
            <wp:extent cx="5029200" cy="22574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29200" cy="2257425"/>
                    </a:xfrm>
                    <a:prstGeom prst="rect">
                      <a:avLst/>
                    </a:prstGeom>
                    <a:noFill/>
                    <a:ln>
                      <a:noFill/>
                    </a:ln>
                  </pic:spPr>
                </pic:pic>
              </a:graphicData>
            </a:graphic>
          </wp:inline>
        </w:drawing>
      </w:r>
    </w:p>
    <w:p>
      <w:pPr>
        <w:pStyle w:val="9"/>
        <w:widowControl/>
        <w:shd w:val="clear" w:color="auto" w:fill="FFFFFF"/>
        <w:ind w:firstLine="0" w:firstLineChars="0"/>
        <w:rPr>
          <w:rFonts w:ascii="微软雅黑" w:hAnsi="微软雅黑" w:eastAsia="微软雅黑" w:cs="宋体"/>
          <w:color w:val="000000"/>
          <w:kern w:val="0"/>
          <w:szCs w:val="21"/>
        </w:rPr>
      </w:pPr>
    </w:p>
    <w:p>
      <w:pPr>
        <w:pStyle w:val="9"/>
        <w:widowControl/>
        <w:shd w:val="clear" w:color="auto" w:fill="FFFFFF"/>
        <w:ind w:left="360" w:firstLine="0" w:firstLineChars="0"/>
        <w:jc w:val="center"/>
        <w:rPr>
          <w:rFonts w:ascii="微软雅黑" w:hAnsi="微软雅黑" w:eastAsia="微软雅黑" w:cs="宋体"/>
          <w:color w:val="000000"/>
          <w:kern w:val="0"/>
          <w:szCs w:val="21"/>
        </w:rPr>
      </w:pPr>
    </w:p>
    <w:p>
      <w:pPr>
        <w:pStyle w:val="9"/>
        <w:widowControl/>
        <w:shd w:val="clear" w:color="auto" w:fill="FFFFFF"/>
        <w:ind w:firstLine="0" w:firstLineChars="0"/>
        <w:rPr>
          <w:rFonts w:ascii="微软雅黑" w:hAnsi="微软雅黑" w:eastAsia="微软雅黑" w:cs="宋体"/>
          <w:color w:val="000000"/>
          <w:kern w:val="0"/>
          <w:szCs w:val="21"/>
        </w:rPr>
      </w:pPr>
    </w:p>
    <w:p>
      <w:pPr>
        <w:pStyle w:val="9"/>
        <w:widowControl/>
        <w:shd w:val="clear" w:color="auto" w:fill="FFFFFF"/>
        <w:ind w:left="360" w:firstLine="0" w:firstLineChars="0"/>
        <w:jc w:val="left"/>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用户在使用数字证书的过程中，如有任何疑问，可致电贵州CA客服热线：4007000813咨询。</w:t>
      </w:r>
    </w:p>
    <w:sectPr>
      <w:headerReference r:id="rId3" w:type="default"/>
      <w:footerReference r:id="rId4"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auto"/>
    <w:pitch w:val="default"/>
    <w:sig w:usb0="A00002EF" w:usb1="4000207B" w:usb2="00000000"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7</w:t>
    </w:r>
    <w:r>
      <w:rPr>
        <w:lang w:val="zh-CN"/>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r>
      <w:rPr>
        <w:b/>
        <w:sz w:val="36"/>
        <w:szCs w:val="36"/>
      </w:rPr>
      <w:drawing>
        <wp:inline distT="0" distB="0" distL="0" distR="0">
          <wp:extent cx="447675" cy="400050"/>
          <wp:effectExtent l="0" t="0" r="952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47675" cy="400050"/>
                  </a:xfrm>
                  <a:prstGeom prst="rect">
                    <a:avLst/>
                  </a:prstGeom>
                  <a:noFill/>
                  <a:ln>
                    <a:noFill/>
                  </a:ln>
                </pic:spPr>
              </pic:pic>
            </a:graphicData>
          </a:graphic>
        </wp:inline>
      </w:drawing>
    </w:r>
    <w:r>
      <w:drawing>
        <wp:inline distT="0" distB="0" distL="0" distR="0">
          <wp:extent cx="2266950" cy="257175"/>
          <wp:effectExtent l="0" t="0" r="0" b="95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66950" cy="257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2E6B9A"/>
    <w:multiLevelType w:val="multilevel"/>
    <w:tmpl w:val="7E2E6B9A"/>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A9C"/>
    <w:rsid w:val="00006FDF"/>
    <w:rsid w:val="000078CA"/>
    <w:rsid w:val="00055899"/>
    <w:rsid w:val="00180BEC"/>
    <w:rsid w:val="00194EFB"/>
    <w:rsid w:val="00196742"/>
    <w:rsid w:val="001C2ED9"/>
    <w:rsid w:val="001D2EB2"/>
    <w:rsid w:val="002016DF"/>
    <w:rsid w:val="00221684"/>
    <w:rsid w:val="002A7385"/>
    <w:rsid w:val="002D101B"/>
    <w:rsid w:val="00303FA5"/>
    <w:rsid w:val="00313034"/>
    <w:rsid w:val="00337A7B"/>
    <w:rsid w:val="00414D05"/>
    <w:rsid w:val="00437C83"/>
    <w:rsid w:val="00475D4B"/>
    <w:rsid w:val="00497632"/>
    <w:rsid w:val="004C4A9C"/>
    <w:rsid w:val="0051515C"/>
    <w:rsid w:val="005B02EC"/>
    <w:rsid w:val="005F333A"/>
    <w:rsid w:val="00686288"/>
    <w:rsid w:val="00703DF1"/>
    <w:rsid w:val="008E14E2"/>
    <w:rsid w:val="009221FA"/>
    <w:rsid w:val="009A005A"/>
    <w:rsid w:val="009B42D2"/>
    <w:rsid w:val="00A249FB"/>
    <w:rsid w:val="00A47A17"/>
    <w:rsid w:val="00AC65E9"/>
    <w:rsid w:val="00AD68A4"/>
    <w:rsid w:val="00B70D34"/>
    <w:rsid w:val="00BD14E5"/>
    <w:rsid w:val="00C379D8"/>
    <w:rsid w:val="00CE588F"/>
    <w:rsid w:val="00DC311B"/>
    <w:rsid w:val="00E143D7"/>
    <w:rsid w:val="00E410FC"/>
    <w:rsid w:val="00E81F39"/>
    <w:rsid w:val="00F03D31"/>
    <w:rsid w:val="00FC3C52"/>
    <w:rsid w:val="176F1A32"/>
    <w:rsid w:val="288E32C9"/>
    <w:rsid w:val="2A9D64F9"/>
    <w:rsid w:val="32E71DC2"/>
    <w:rsid w:val="333670BF"/>
    <w:rsid w:val="52CF066F"/>
    <w:rsid w:val="7BD91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2"/>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character" w:styleId="7">
    <w:name w:val="Hyperlink"/>
    <w:unhideWhenUsed/>
    <w:uiPriority w:val="99"/>
    <w:rPr>
      <w:color w:val="0000FF"/>
      <w:u w:val="single"/>
    </w:rPr>
  </w:style>
  <w:style w:type="paragraph" w:customStyle="1" w:styleId="9">
    <w:name w:val="列出段落1"/>
    <w:basedOn w:val="1"/>
    <w:qFormat/>
    <w:uiPriority w:val="34"/>
    <w:pPr>
      <w:ind w:firstLine="420" w:firstLineChars="200"/>
    </w:pPr>
  </w:style>
  <w:style w:type="character" w:customStyle="1" w:styleId="10">
    <w:name w:val="页眉 Char"/>
    <w:link w:val="4"/>
    <w:semiHidden/>
    <w:qFormat/>
    <w:uiPriority w:val="99"/>
    <w:rPr>
      <w:sz w:val="18"/>
      <w:szCs w:val="18"/>
    </w:rPr>
  </w:style>
  <w:style w:type="character" w:customStyle="1" w:styleId="11">
    <w:name w:val="页脚 Char"/>
    <w:link w:val="3"/>
    <w:qFormat/>
    <w:uiPriority w:val="99"/>
    <w:rPr>
      <w:sz w:val="18"/>
      <w:szCs w:val="18"/>
    </w:rPr>
  </w:style>
  <w:style w:type="character" w:customStyle="1" w:styleId="12">
    <w:name w:val="批注框文本 Char"/>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GZCA_TTT/AppData/Roaming/Tencent/Users/310717270/QQ/WinTemp/RichOle/%7b4%5bZOMM%25%604UI55L8RR4923Y.jpg" TargetMode="External"/><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308</Words>
  <Characters>1758</Characters>
  <Lines>14</Lines>
  <Paragraphs>4</Paragraphs>
  <TotalTime>0</TotalTime>
  <ScaleCrop>false</ScaleCrop>
  <LinksUpToDate>false</LinksUpToDate>
  <CharactersWithSpaces>2062</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2017-02-06T02:37:00Z</dcterms:created>
  <dc:creator>liuhuina</dc:creator>
  <cp:lastModifiedBy>sjyzx</cp:lastModifiedBy>
  <cp:lastPrinted>2014-04-11T09:10:00Z</cp:lastPrinted>
  <dcterms:modified xsi:type="dcterms:W3CDTF">2017-12-12T08:49:42Z</dcterms:modified>
  <dc:title>数字证书操作手册</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