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bookmarkStart w:id="4" w:name="_GoBack"/>
      <w:bookmarkEnd w:id="4"/>
    </w:p>
    <w:p>
      <w:pPr>
        <w:spacing w:line="570" w:lineRule="exact"/>
        <w:jc w:val="center"/>
        <w:rPr>
          <w:rFonts w:ascii="方正小标宋_GBK" w:eastAsia="方正小标宋_GBK" w:hAnsiTheme="majorEastAsia"/>
          <w:b/>
          <w:sz w:val="44"/>
          <w:szCs w:val="44"/>
        </w:rPr>
      </w:pPr>
      <w:bookmarkStart w:id="0" w:name="OLE_LINK2"/>
      <w:bookmarkStart w:id="1" w:name="OLE_LINK1"/>
      <w:bookmarkStart w:id="2" w:name="OLE_LINK3"/>
      <w:bookmarkStart w:id="3" w:name="OLE_LINK4"/>
      <w:r>
        <w:rPr>
          <w:rFonts w:hint="eastAsia" w:ascii="方正小标宋_GBK" w:eastAsia="方正小标宋_GBK" w:hAnsiTheme="majorEastAsia"/>
          <w:b/>
          <w:sz w:val="44"/>
          <w:szCs w:val="44"/>
        </w:rPr>
        <w:t>关于口腔医用耗材带量采购项目企业及产品资质审查结果的公告</w:t>
      </w:r>
    </w:p>
    <w:bookmarkEnd w:id="0"/>
    <w:bookmarkEnd w:id="1"/>
    <w:bookmarkEnd w:id="2"/>
    <w:bookmarkEnd w:id="3"/>
    <w:p>
      <w:pPr>
        <w:rPr>
          <w:sz w:val="32"/>
          <w:szCs w:val="32"/>
        </w:rPr>
      </w:pPr>
    </w:p>
    <w:p>
      <w:pPr>
        <w:rPr>
          <w:rFonts w:ascii="仿宋_GB2312" w:eastAsia="仿宋_GB2312"/>
          <w:sz w:val="32"/>
          <w:szCs w:val="32"/>
        </w:rPr>
      </w:pPr>
      <w:r>
        <w:rPr>
          <w:rFonts w:hint="eastAsia" w:ascii="仿宋_GB2312" w:eastAsia="仿宋_GB2312"/>
          <w:sz w:val="32"/>
          <w:szCs w:val="32"/>
        </w:rPr>
        <w:t>各有关企业：</w:t>
      </w:r>
    </w:p>
    <w:p>
      <w:pPr>
        <w:ind w:firstLine="645"/>
        <w:rPr>
          <w:rFonts w:ascii="仿宋_GB2312" w:eastAsia="仿宋_GB2312"/>
          <w:sz w:val="32"/>
          <w:szCs w:val="32"/>
        </w:rPr>
      </w:pPr>
      <w:r>
        <w:rPr>
          <w:rFonts w:hint="eastAsia" w:ascii="仿宋_GB2312" w:eastAsia="仿宋_GB2312"/>
          <w:sz w:val="32"/>
          <w:szCs w:val="32"/>
        </w:rPr>
        <w:t>按照《重庆医科大学附属口腔医院关于开展口腔医用耗材带量采购实施方案》，申报口腔医用耗材带量采购项目的产品供应企业及申报产品资质审查结果如下。</w:t>
      </w:r>
    </w:p>
    <w:tbl>
      <w:tblPr>
        <w:tblStyle w:val="7"/>
        <w:tblW w:w="8662" w:type="dxa"/>
        <w:tblInd w:w="93" w:type="dxa"/>
        <w:tblLayout w:type="fixed"/>
        <w:tblCellMar>
          <w:top w:w="0" w:type="dxa"/>
          <w:left w:w="108" w:type="dxa"/>
          <w:bottom w:w="0" w:type="dxa"/>
          <w:right w:w="108" w:type="dxa"/>
        </w:tblCellMar>
      </w:tblPr>
      <w:tblGrid>
        <w:gridCol w:w="524"/>
        <w:gridCol w:w="1776"/>
        <w:gridCol w:w="595"/>
        <w:gridCol w:w="2496"/>
        <w:gridCol w:w="1176"/>
        <w:gridCol w:w="2095"/>
      </w:tblGrid>
      <w:tr>
        <w:tblPrEx>
          <w:tblLayout w:type="fixed"/>
          <w:tblCellMar>
            <w:top w:w="0" w:type="dxa"/>
            <w:left w:w="108" w:type="dxa"/>
            <w:bottom w:w="0" w:type="dxa"/>
            <w:right w:w="108" w:type="dxa"/>
          </w:tblCellMar>
        </w:tblPrEx>
        <w:trPr>
          <w:trHeight w:val="750" w:hRule="atLeast"/>
        </w:trPr>
        <w:tc>
          <w:tcPr>
            <w:tcW w:w="524" w:type="dxa"/>
            <w:tcBorders>
              <w:top w:val="single" w:color="auto" w:sz="8" w:space="0"/>
              <w:left w:val="single" w:color="auto" w:sz="8" w:space="0"/>
              <w:bottom w:val="nil"/>
              <w:right w:val="single" w:color="auto" w:sz="8" w:space="0"/>
            </w:tcBorders>
            <w:shd w:val="clear" w:color="000000" w:fill="C8ECC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776" w:type="dxa"/>
            <w:tcBorders>
              <w:top w:val="single" w:color="auto" w:sz="8" w:space="0"/>
              <w:left w:val="nil"/>
              <w:bottom w:val="nil"/>
              <w:right w:val="single" w:color="auto" w:sz="8" w:space="0"/>
            </w:tcBorders>
            <w:shd w:val="clear" w:color="000000" w:fill="C8ECC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产品名称</w:t>
            </w:r>
          </w:p>
        </w:tc>
        <w:tc>
          <w:tcPr>
            <w:tcW w:w="595" w:type="dxa"/>
            <w:tcBorders>
              <w:top w:val="single" w:color="auto" w:sz="8" w:space="0"/>
              <w:left w:val="nil"/>
              <w:bottom w:val="nil"/>
              <w:right w:val="single" w:color="auto" w:sz="8" w:space="0"/>
            </w:tcBorders>
            <w:shd w:val="clear" w:color="000000" w:fill="C8ECC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品牌</w:t>
            </w:r>
          </w:p>
        </w:tc>
        <w:tc>
          <w:tcPr>
            <w:tcW w:w="2496" w:type="dxa"/>
            <w:tcBorders>
              <w:top w:val="single" w:color="auto" w:sz="8" w:space="0"/>
              <w:left w:val="nil"/>
              <w:bottom w:val="nil"/>
              <w:right w:val="single" w:color="auto" w:sz="8" w:space="0"/>
            </w:tcBorders>
            <w:shd w:val="clear" w:color="000000" w:fill="C8ECC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型号</w:t>
            </w:r>
          </w:p>
        </w:tc>
        <w:tc>
          <w:tcPr>
            <w:tcW w:w="1176" w:type="dxa"/>
            <w:tcBorders>
              <w:top w:val="single" w:color="auto" w:sz="8" w:space="0"/>
              <w:left w:val="nil"/>
              <w:bottom w:val="nil"/>
              <w:right w:val="single" w:color="auto" w:sz="8" w:space="0"/>
            </w:tcBorders>
            <w:shd w:val="clear" w:color="000000" w:fill="C8ECC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包装规格</w:t>
            </w:r>
          </w:p>
        </w:tc>
        <w:tc>
          <w:tcPr>
            <w:tcW w:w="2095"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资质审查通过的企业</w:t>
            </w:r>
          </w:p>
        </w:tc>
      </w:tr>
      <w:tr>
        <w:tblPrEx>
          <w:tblLayout w:type="fixed"/>
          <w:tblCellMar>
            <w:top w:w="0" w:type="dxa"/>
            <w:left w:w="108" w:type="dxa"/>
            <w:bottom w:w="0" w:type="dxa"/>
            <w:right w:w="108" w:type="dxa"/>
          </w:tblCellMar>
        </w:tblPrEx>
        <w:trPr>
          <w:trHeight w:val="1710" w:hRule="atLeast"/>
        </w:trPr>
        <w:tc>
          <w:tcPr>
            <w:tcW w:w="524" w:type="dxa"/>
            <w:tcBorders>
              <w:top w:val="single" w:color="auto" w:sz="4" w:space="0"/>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776" w:type="dxa"/>
            <w:tcBorders>
              <w:top w:val="single" w:color="auto" w:sz="4" w:space="0"/>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钛合金螺钉</w:t>
            </w:r>
          </w:p>
        </w:tc>
        <w:tc>
          <w:tcPr>
            <w:tcW w:w="595" w:type="dxa"/>
            <w:tcBorders>
              <w:top w:val="single" w:color="auto" w:sz="4" w:space="0"/>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慈北</w:t>
            </w:r>
          </w:p>
        </w:tc>
        <w:tc>
          <w:tcPr>
            <w:tcW w:w="2496" w:type="dxa"/>
            <w:tcBorders>
              <w:top w:val="single" w:color="auto" w:sz="4" w:space="0"/>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支抗专用钛钉，支抗专用，外六角旋动，自攻型螺纹</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1颗/包</w:t>
            </w:r>
          </w:p>
        </w:tc>
        <w:tc>
          <w:tcPr>
            <w:tcW w:w="2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重庆利金升科技有限公司</w:t>
            </w:r>
          </w:p>
        </w:tc>
      </w:tr>
      <w:tr>
        <w:tblPrEx>
          <w:tblLayout w:type="fixed"/>
          <w:tblCellMar>
            <w:top w:w="0" w:type="dxa"/>
            <w:left w:w="108" w:type="dxa"/>
            <w:bottom w:w="0" w:type="dxa"/>
            <w:right w:w="108" w:type="dxa"/>
          </w:tblCellMar>
        </w:tblPrEx>
        <w:trPr>
          <w:trHeight w:val="108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2</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暂时填充材料</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台湾东权</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白色、粉色</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15g/瓶</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108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108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3</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暂时充填材料</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台湾东权</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白色、粉色</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30g/瓶</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108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108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齿科酸蚀剂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贺利氏古莎</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Gluma Etch 35 Gel</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2.5ml/支，2支/盒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108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108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酸蚀剂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美国皓齿</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1.2ml/支，1支/管</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重庆康美雅泰医疗器械有限公司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108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牙科石膏</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贺利氏古莎</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超硬石膏</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1.5Kg</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108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780" w:hRule="atLeast"/>
        </w:trPr>
        <w:tc>
          <w:tcPr>
            <w:tcW w:w="524" w:type="dxa"/>
            <w:tcBorders>
              <w:top w:val="single" w:color="auto" w:sz="4" w:space="0"/>
              <w:left w:val="single" w:color="auto" w:sz="4" w:space="0"/>
              <w:bottom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7</w:t>
            </w:r>
          </w:p>
        </w:tc>
        <w:tc>
          <w:tcPr>
            <w:tcW w:w="177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牙科石膏</w:t>
            </w:r>
          </w:p>
        </w:tc>
        <w:tc>
          <w:tcPr>
            <w:tcW w:w="595"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2型</w:t>
            </w:r>
          </w:p>
        </w:tc>
        <w:tc>
          <w:tcPr>
            <w:tcW w:w="117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1Kg/袋</w:t>
            </w:r>
          </w:p>
        </w:tc>
        <w:tc>
          <w:tcPr>
            <w:tcW w:w="2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无符合条件企业申报</w:t>
            </w:r>
          </w:p>
        </w:tc>
      </w:tr>
      <w:tr>
        <w:tblPrEx>
          <w:tblLayout w:type="fixed"/>
          <w:tblCellMar>
            <w:top w:w="0" w:type="dxa"/>
            <w:left w:w="108" w:type="dxa"/>
            <w:bottom w:w="0" w:type="dxa"/>
            <w:right w:w="108" w:type="dxa"/>
          </w:tblCellMar>
        </w:tblPrEx>
        <w:trPr>
          <w:trHeight w:val="810" w:hRule="atLeast"/>
        </w:trPr>
        <w:tc>
          <w:tcPr>
            <w:tcW w:w="524" w:type="dxa"/>
            <w:vMerge w:val="restart"/>
            <w:tcBorders>
              <w:top w:val="single" w:color="auto" w:sz="4" w:space="0"/>
              <w:left w:val="single" w:color="auto" w:sz="4" w:space="0"/>
              <w:bottom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8</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持针钳</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上手厂</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18cm，粗针、细针</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把</w:t>
            </w:r>
          </w:p>
        </w:tc>
        <w:tc>
          <w:tcPr>
            <w:tcW w:w="2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top w:val="single" w:color="auto" w:sz="4" w:space="0"/>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single" w:color="auto" w:sz="4" w:space="0"/>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咬合纸</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荣祥</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蓝色，涂料纸115mm×22mm</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200张/盒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810" w:hRule="atLeast"/>
        </w:trPr>
        <w:tc>
          <w:tcPr>
            <w:tcW w:w="524" w:type="dxa"/>
            <w:tcBorders>
              <w:top w:val="nil"/>
              <w:left w:val="single" w:color="auto" w:sz="4" w:space="0"/>
              <w:bottom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w:t>
            </w:r>
          </w:p>
        </w:tc>
        <w:tc>
          <w:tcPr>
            <w:tcW w:w="177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咬合纸 Dental Articulating Papers</w:t>
            </w:r>
          </w:p>
        </w:tc>
        <w:tc>
          <w:tcPr>
            <w:tcW w:w="595"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德国宝诗</w:t>
            </w:r>
          </w:p>
        </w:tc>
        <w:tc>
          <w:tcPr>
            <w:tcW w:w="249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BK01/21/22/02/51/52</w:t>
            </w:r>
          </w:p>
        </w:tc>
        <w:tc>
          <w:tcPr>
            <w:tcW w:w="1176" w:type="dxa"/>
            <w:tcBorders>
              <w:top w:val="nil"/>
              <w:left w:val="nil"/>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300张/盒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11</w:t>
            </w:r>
          </w:p>
        </w:tc>
        <w:tc>
          <w:tcPr>
            <w:tcW w:w="1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脱敏剂UltraEZ Desensitizing Gel</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美国皓齿</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1.2ml/支，4支/盒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重庆康美雅泰医疗器械有限公司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12</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脱敏剂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贺利氏古莎</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5ml/瓶</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7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窝沟封闭剂Pit and fissure Sealant</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美国美丽牙医</w:t>
            </w:r>
          </w:p>
        </w:tc>
        <w:tc>
          <w:tcPr>
            <w:tcW w:w="2496"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粉色</w:t>
            </w:r>
          </w:p>
        </w:tc>
        <w:tc>
          <w:tcPr>
            <w:tcW w:w="1176"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2g/支，3支/盒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14</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窝沟封闭剂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澳大利亚SDI</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Conseal f (10×1g注射针筒)</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15</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牙齿美白贴</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美国皓齿</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重庆康美雅泰医疗器械有限公司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16</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牙齿美白胶(商品名：Opalescence Boost)</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美国皓齿</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型号：4751</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重庆康美雅泰医疗器械有限公司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17</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牙齿美白胶</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美国皓齿</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型号：Opalescence PF 10%、Opalescence PF 15%、Opalescence PF 20%     </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1.2ml/支,4支/盒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重庆康美雅泰医疗器械有限公司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18</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光固化正畸粘接剂（商品名：TransbondTM XT）</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3M </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型号：712-035</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4g*2+6ml</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19</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牙科正畸橡皮圈</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3M </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404各型号</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20</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牙科正畸橡皮圈</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3M </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型号：406-870、406-888 </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21</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牙科正畸橡皮圈</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3M </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型号：406-410</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22</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牙正畸结扎丝</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天天齿科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型号：Ф0.20、Ф0.25、Ф0.30</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23</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玻璃离子体水门汀</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单粉包装 </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20g/瓶</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24</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玻璃离子体水门汀</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单液包装 </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15ml/瓶</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312" w:hRule="atLeast"/>
        </w:trPr>
        <w:tc>
          <w:tcPr>
            <w:tcW w:w="524"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25</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成形片</w:t>
            </w:r>
          </w:p>
        </w:tc>
        <w:tc>
          <w:tcPr>
            <w:tcW w:w="595"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大、中、小</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无符合条件企业申报</w:t>
            </w:r>
          </w:p>
        </w:tc>
      </w:tr>
      <w:tr>
        <w:tblPrEx>
          <w:tblLayout w:type="fixed"/>
          <w:tblCellMar>
            <w:top w:w="0" w:type="dxa"/>
            <w:left w:w="108" w:type="dxa"/>
            <w:bottom w:w="0" w:type="dxa"/>
            <w:right w:w="108" w:type="dxa"/>
          </w:tblCellMar>
        </w:tblPrEx>
        <w:trPr>
          <w:trHeight w:val="312"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312" w:hRule="atLeast"/>
        </w:trPr>
        <w:tc>
          <w:tcPr>
            <w:tcW w:w="52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26</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光固化垫底材料Light Cure Cavity Liner</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美国派丽登</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1.2ml/支，4支/盒</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81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27</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义齿基托树脂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1型、2型</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500ml</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81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重庆广博医疗保健器材有限公司（只通过2型）</w:t>
            </w:r>
          </w:p>
        </w:tc>
      </w:tr>
      <w:tr>
        <w:tblPrEx>
          <w:tblLayout w:type="fixed"/>
          <w:tblCellMar>
            <w:top w:w="0" w:type="dxa"/>
            <w:left w:w="108" w:type="dxa"/>
            <w:bottom w:w="0" w:type="dxa"/>
            <w:right w:w="108" w:type="dxa"/>
          </w:tblCellMar>
        </w:tblPrEx>
        <w:trPr>
          <w:trHeight w:val="81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28</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义齿基托树脂</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上海齿科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176" w:type="dxa"/>
            <w:vMerge w:val="restart"/>
            <w:tcBorders>
              <w:top w:val="nil"/>
              <w:left w:val="single" w:color="auto" w:sz="4" w:space="0"/>
              <w:bottom w:val="single" w:color="000000"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100g/袋</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29</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正畸钳</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武汉弘基</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各型号</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restart"/>
            <w:tcBorders>
              <w:top w:val="nil"/>
              <w:left w:val="single" w:color="auto" w:sz="4" w:space="0"/>
              <w:right w:val="single" w:color="auto" w:sz="4" w:space="0"/>
            </w:tcBorders>
            <w:shd w:val="clear" w:color="000000" w:fill="C8ECC8"/>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30</w:t>
            </w:r>
          </w:p>
        </w:tc>
        <w:tc>
          <w:tcPr>
            <w:tcW w:w="17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正畸钳</w:t>
            </w:r>
          </w:p>
        </w:tc>
        <w:tc>
          <w:tcPr>
            <w:tcW w:w="595"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天天齿科</w:t>
            </w:r>
          </w:p>
        </w:tc>
        <w:tc>
          <w:tcPr>
            <w:tcW w:w="249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各型号</w:t>
            </w:r>
          </w:p>
        </w:tc>
        <w:tc>
          <w:tcPr>
            <w:tcW w:w="1176" w:type="dxa"/>
            <w:vMerge w:val="restart"/>
            <w:tcBorders>
              <w:top w:val="nil"/>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重庆市祥和医疗器械有限公司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重庆朝旭医疗器械有限公司</w:t>
            </w:r>
          </w:p>
        </w:tc>
      </w:tr>
      <w:tr>
        <w:tblPrEx>
          <w:tblLayout w:type="fixed"/>
          <w:tblCellMar>
            <w:top w:w="0" w:type="dxa"/>
            <w:left w:w="108" w:type="dxa"/>
            <w:bottom w:w="0" w:type="dxa"/>
            <w:right w:w="108" w:type="dxa"/>
          </w:tblCellMar>
        </w:tblPrEx>
        <w:trPr>
          <w:trHeight w:val="540" w:hRule="atLeast"/>
        </w:trPr>
        <w:tc>
          <w:tcPr>
            <w:tcW w:w="524" w:type="dxa"/>
            <w:vMerge w:val="continue"/>
            <w:tcBorders>
              <w:left w:val="single" w:color="auto" w:sz="4" w:space="0"/>
              <w:bottom w:val="single" w:color="auto" w:sz="4" w:space="0"/>
              <w:right w:val="single" w:color="auto" w:sz="4" w:space="0"/>
            </w:tcBorders>
            <w:shd w:val="clear" w:color="000000" w:fill="C8ECC8"/>
            <w:vAlign w:val="center"/>
          </w:tcPr>
          <w:p>
            <w:pPr>
              <w:widowControl/>
              <w:jc w:val="center"/>
              <w:rPr>
                <w:rFonts w:ascii="仿宋" w:hAnsi="仿宋" w:eastAsia="仿宋" w:cs="宋体"/>
                <w:color w:val="000000"/>
                <w:kern w:val="0"/>
                <w:sz w:val="24"/>
                <w:szCs w:val="24"/>
              </w:rPr>
            </w:pPr>
          </w:p>
        </w:tc>
        <w:tc>
          <w:tcPr>
            <w:tcW w:w="17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重庆广博医疗保健器材有限公司</w:t>
            </w:r>
          </w:p>
        </w:tc>
      </w:tr>
    </w:tbl>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公示期3天，请相关企业及时缴纳申报保证金，并做好报价准备。</w:t>
      </w:r>
    </w:p>
    <w:p>
      <w:pPr>
        <w:spacing w:line="570" w:lineRule="exact"/>
        <w:ind w:firstLine="645"/>
        <w:rPr>
          <w:rFonts w:ascii="方正仿宋_GBK" w:hAnsi="仿宋" w:eastAsia="方正仿宋_GBK" w:cs="仿宋_GB2312"/>
          <w:sz w:val="32"/>
          <w:szCs w:val="32"/>
        </w:rPr>
      </w:pPr>
      <w:r>
        <w:rPr>
          <w:rFonts w:hint="eastAsia" w:ascii="方正仿宋_GBK" w:hAnsi="仿宋" w:eastAsia="方正仿宋_GBK" w:cs="仿宋_GB2312"/>
          <w:sz w:val="32"/>
          <w:szCs w:val="32"/>
        </w:rPr>
        <w:t xml:space="preserve">联系人：医药采购代理中心 周老师   </w:t>
      </w:r>
    </w:p>
    <w:p>
      <w:pPr>
        <w:spacing w:line="570" w:lineRule="exact"/>
        <w:ind w:firstLine="645"/>
        <w:rPr>
          <w:rFonts w:ascii="方正仿宋_GBK" w:hAnsi="仿宋" w:eastAsia="方正仿宋_GBK" w:cs="仿宋_GB2312"/>
          <w:sz w:val="32"/>
          <w:szCs w:val="32"/>
        </w:rPr>
      </w:pPr>
      <w:r>
        <w:rPr>
          <w:rFonts w:hint="eastAsia" w:ascii="方正仿宋_GBK" w:hAnsi="仿宋" w:eastAsia="方正仿宋_GBK" w:cs="仿宋_GB2312"/>
          <w:sz w:val="32"/>
          <w:szCs w:val="32"/>
        </w:rPr>
        <w:t>联系电话：</w:t>
      </w:r>
      <w:r>
        <w:rPr>
          <w:rFonts w:ascii="方正仿宋_GBK" w:hAnsi="仿宋" w:eastAsia="方正仿宋_GBK" w:cs="仿宋_GB2312"/>
          <w:sz w:val="32"/>
          <w:szCs w:val="32"/>
        </w:rPr>
        <w:t>023-</w:t>
      </w:r>
      <w:r>
        <w:rPr>
          <w:rFonts w:hint="eastAsia" w:ascii="方正仿宋_GBK" w:hAnsi="仿宋" w:eastAsia="方正仿宋_GBK" w:cs="仿宋_GB2312"/>
          <w:sz w:val="32"/>
          <w:szCs w:val="32"/>
        </w:rPr>
        <w:t>63832826</w:t>
      </w:r>
    </w:p>
    <w:p>
      <w:pPr>
        <w:rPr>
          <w:rFonts w:ascii="仿宋_GB2312" w:eastAsia="仿宋_GB2312"/>
          <w:sz w:val="32"/>
          <w:szCs w:val="32"/>
        </w:rPr>
      </w:pPr>
      <w:r>
        <w:rPr>
          <w:rFonts w:hint="eastAsia" w:ascii="仿宋_GB2312" w:eastAsia="仿宋_GB2312"/>
          <w:sz w:val="32"/>
          <w:szCs w:val="32"/>
        </w:rPr>
        <w:t xml:space="preserve">                                 重庆药品交易所</w:t>
      </w:r>
    </w:p>
    <w:p>
      <w:pPr>
        <w:rPr>
          <w:rFonts w:ascii="仿宋_GB2312" w:eastAsia="仿宋_GB2312"/>
          <w:sz w:val="32"/>
          <w:szCs w:val="32"/>
        </w:rPr>
      </w:pPr>
      <w:r>
        <w:rPr>
          <w:rFonts w:hint="eastAsia" w:ascii="仿宋_GB2312" w:eastAsia="仿宋_GB2312"/>
          <w:sz w:val="32"/>
          <w:szCs w:val="32"/>
        </w:rPr>
        <w:t xml:space="preserve">                                 2018年12月18日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2C"/>
    <w:rsid w:val="00001087"/>
    <w:rsid w:val="00045372"/>
    <w:rsid w:val="00053B32"/>
    <w:rsid w:val="00062827"/>
    <w:rsid w:val="00075D34"/>
    <w:rsid w:val="00077502"/>
    <w:rsid w:val="00087556"/>
    <w:rsid w:val="00094A44"/>
    <w:rsid w:val="000953F3"/>
    <w:rsid w:val="000A1004"/>
    <w:rsid w:val="000A2930"/>
    <w:rsid w:val="000A6C53"/>
    <w:rsid w:val="000B59C8"/>
    <w:rsid w:val="000C361B"/>
    <w:rsid w:val="000C4713"/>
    <w:rsid w:val="000C6C7B"/>
    <w:rsid w:val="000E0DEF"/>
    <w:rsid w:val="0010217B"/>
    <w:rsid w:val="00114296"/>
    <w:rsid w:val="00121062"/>
    <w:rsid w:val="00126F23"/>
    <w:rsid w:val="0012782F"/>
    <w:rsid w:val="00141036"/>
    <w:rsid w:val="00142637"/>
    <w:rsid w:val="00150DC9"/>
    <w:rsid w:val="00162FB6"/>
    <w:rsid w:val="00164121"/>
    <w:rsid w:val="001767AD"/>
    <w:rsid w:val="00182337"/>
    <w:rsid w:val="00193391"/>
    <w:rsid w:val="00195727"/>
    <w:rsid w:val="001A5C56"/>
    <w:rsid w:val="001B7DCA"/>
    <w:rsid w:val="001C2FB7"/>
    <w:rsid w:val="001F4687"/>
    <w:rsid w:val="00211721"/>
    <w:rsid w:val="00231012"/>
    <w:rsid w:val="00242D6E"/>
    <w:rsid w:val="0025119A"/>
    <w:rsid w:val="00264EA3"/>
    <w:rsid w:val="002657AA"/>
    <w:rsid w:val="0026779E"/>
    <w:rsid w:val="002763FB"/>
    <w:rsid w:val="002938E6"/>
    <w:rsid w:val="00293F22"/>
    <w:rsid w:val="002A0AA3"/>
    <w:rsid w:val="002A7153"/>
    <w:rsid w:val="002C4C7C"/>
    <w:rsid w:val="002C73EC"/>
    <w:rsid w:val="002C7884"/>
    <w:rsid w:val="002F1ED9"/>
    <w:rsid w:val="0030419F"/>
    <w:rsid w:val="00315CD4"/>
    <w:rsid w:val="0038391B"/>
    <w:rsid w:val="00392F17"/>
    <w:rsid w:val="00396123"/>
    <w:rsid w:val="003A03B9"/>
    <w:rsid w:val="003B30D6"/>
    <w:rsid w:val="003C40B0"/>
    <w:rsid w:val="003E520C"/>
    <w:rsid w:val="003E7FB6"/>
    <w:rsid w:val="003F530B"/>
    <w:rsid w:val="003F66A1"/>
    <w:rsid w:val="004330EC"/>
    <w:rsid w:val="004332A0"/>
    <w:rsid w:val="00464ED2"/>
    <w:rsid w:val="004845DD"/>
    <w:rsid w:val="004857CD"/>
    <w:rsid w:val="004A3F0D"/>
    <w:rsid w:val="004B2A25"/>
    <w:rsid w:val="004B4CB4"/>
    <w:rsid w:val="004C1641"/>
    <w:rsid w:val="004D1C6A"/>
    <w:rsid w:val="004E41A1"/>
    <w:rsid w:val="005005FA"/>
    <w:rsid w:val="005150AF"/>
    <w:rsid w:val="00530875"/>
    <w:rsid w:val="005362D0"/>
    <w:rsid w:val="005518CB"/>
    <w:rsid w:val="00564ADF"/>
    <w:rsid w:val="00570487"/>
    <w:rsid w:val="00574F22"/>
    <w:rsid w:val="00575A15"/>
    <w:rsid w:val="005802ED"/>
    <w:rsid w:val="00581D8B"/>
    <w:rsid w:val="0059277D"/>
    <w:rsid w:val="005B5F53"/>
    <w:rsid w:val="005B77DC"/>
    <w:rsid w:val="005E0145"/>
    <w:rsid w:val="005E111F"/>
    <w:rsid w:val="006030CB"/>
    <w:rsid w:val="006077A5"/>
    <w:rsid w:val="00610489"/>
    <w:rsid w:val="00614591"/>
    <w:rsid w:val="00621F20"/>
    <w:rsid w:val="006265C7"/>
    <w:rsid w:val="00627BE8"/>
    <w:rsid w:val="00630344"/>
    <w:rsid w:val="00651BCC"/>
    <w:rsid w:val="006614A2"/>
    <w:rsid w:val="00673074"/>
    <w:rsid w:val="0068717C"/>
    <w:rsid w:val="00687827"/>
    <w:rsid w:val="0069288D"/>
    <w:rsid w:val="006A3346"/>
    <w:rsid w:val="006B5580"/>
    <w:rsid w:val="006C357D"/>
    <w:rsid w:val="006C6466"/>
    <w:rsid w:val="006E05EC"/>
    <w:rsid w:val="006F25BA"/>
    <w:rsid w:val="006F782F"/>
    <w:rsid w:val="00703000"/>
    <w:rsid w:val="00711137"/>
    <w:rsid w:val="00712A04"/>
    <w:rsid w:val="00721085"/>
    <w:rsid w:val="00731CA2"/>
    <w:rsid w:val="007321CC"/>
    <w:rsid w:val="00746B63"/>
    <w:rsid w:val="0076556A"/>
    <w:rsid w:val="0077043D"/>
    <w:rsid w:val="00780624"/>
    <w:rsid w:val="00787745"/>
    <w:rsid w:val="007A3C9B"/>
    <w:rsid w:val="007A7F10"/>
    <w:rsid w:val="007B0A58"/>
    <w:rsid w:val="007C0699"/>
    <w:rsid w:val="007C2654"/>
    <w:rsid w:val="007C551B"/>
    <w:rsid w:val="007D4D6E"/>
    <w:rsid w:val="007F5421"/>
    <w:rsid w:val="00804AA4"/>
    <w:rsid w:val="00812022"/>
    <w:rsid w:val="00851756"/>
    <w:rsid w:val="0086551A"/>
    <w:rsid w:val="008804EC"/>
    <w:rsid w:val="008A2C97"/>
    <w:rsid w:val="008A334A"/>
    <w:rsid w:val="008B5B2A"/>
    <w:rsid w:val="008B7457"/>
    <w:rsid w:val="008C2281"/>
    <w:rsid w:val="008D1334"/>
    <w:rsid w:val="008D3779"/>
    <w:rsid w:val="008D5C82"/>
    <w:rsid w:val="008D63CC"/>
    <w:rsid w:val="008E1036"/>
    <w:rsid w:val="008E7773"/>
    <w:rsid w:val="008F5B87"/>
    <w:rsid w:val="00904EDF"/>
    <w:rsid w:val="00922BAB"/>
    <w:rsid w:val="00922ECE"/>
    <w:rsid w:val="00933898"/>
    <w:rsid w:val="009572FC"/>
    <w:rsid w:val="009748F8"/>
    <w:rsid w:val="00975E15"/>
    <w:rsid w:val="00977416"/>
    <w:rsid w:val="00992B58"/>
    <w:rsid w:val="00995C38"/>
    <w:rsid w:val="009B1824"/>
    <w:rsid w:val="009C6D61"/>
    <w:rsid w:val="009D116D"/>
    <w:rsid w:val="00A0567D"/>
    <w:rsid w:val="00A12E7E"/>
    <w:rsid w:val="00A17FCC"/>
    <w:rsid w:val="00A22AD7"/>
    <w:rsid w:val="00A23EA1"/>
    <w:rsid w:val="00A35DD6"/>
    <w:rsid w:val="00A5481C"/>
    <w:rsid w:val="00A61763"/>
    <w:rsid w:val="00A7015C"/>
    <w:rsid w:val="00A83CB4"/>
    <w:rsid w:val="00AA1C07"/>
    <w:rsid w:val="00AA4808"/>
    <w:rsid w:val="00AA67C9"/>
    <w:rsid w:val="00AC536A"/>
    <w:rsid w:val="00AD4C44"/>
    <w:rsid w:val="00AE69E8"/>
    <w:rsid w:val="00B02D20"/>
    <w:rsid w:val="00B03AF3"/>
    <w:rsid w:val="00B14D3F"/>
    <w:rsid w:val="00B24950"/>
    <w:rsid w:val="00B4090E"/>
    <w:rsid w:val="00B63B9A"/>
    <w:rsid w:val="00B671AD"/>
    <w:rsid w:val="00B725FC"/>
    <w:rsid w:val="00B72A14"/>
    <w:rsid w:val="00B81B13"/>
    <w:rsid w:val="00B94C81"/>
    <w:rsid w:val="00BA40F1"/>
    <w:rsid w:val="00BA5D3C"/>
    <w:rsid w:val="00BB23D6"/>
    <w:rsid w:val="00BC20A8"/>
    <w:rsid w:val="00BE6750"/>
    <w:rsid w:val="00BF3A8F"/>
    <w:rsid w:val="00BF7538"/>
    <w:rsid w:val="00C02722"/>
    <w:rsid w:val="00C12E2A"/>
    <w:rsid w:val="00C421A2"/>
    <w:rsid w:val="00C45BA0"/>
    <w:rsid w:val="00C70100"/>
    <w:rsid w:val="00C72320"/>
    <w:rsid w:val="00C72475"/>
    <w:rsid w:val="00C76DC3"/>
    <w:rsid w:val="00C7731A"/>
    <w:rsid w:val="00C9658F"/>
    <w:rsid w:val="00CA41CB"/>
    <w:rsid w:val="00CB1159"/>
    <w:rsid w:val="00CC7A45"/>
    <w:rsid w:val="00CE29F3"/>
    <w:rsid w:val="00CE4BBA"/>
    <w:rsid w:val="00CF241A"/>
    <w:rsid w:val="00D04A06"/>
    <w:rsid w:val="00D21D35"/>
    <w:rsid w:val="00D24004"/>
    <w:rsid w:val="00D277C0"/>
    <w:rsid w:val="00D348F7"/>
    <w:rsid w:val="00D44490"/>
    <w:rsid w:val="00D44A5C"/>
    <w:rsid w:val="00D4602C"/>
    <w:rsid w:val="00D4673E"/>
    <w:rsid w:val="00D5205D"/>
    <w:rsid w:val="00D8540E"/>
    <w:rsid w:val="00D877F8"/>
    <w:rsid w:val="00D915D7"/>
    <w:rsid w:val="00DA6A23"/>
    <w:rsid w:val="00DB7B61"/>
    <w:rsid w:val="00DD03ED"/>
    <w:rsid w:val="00DE68DB"/>
    <w:rsid w:val="00E337BA"/>
    <w:rsid w:val="00E43C5D"/>
    <w:rsid w:val="00E54AD8"/>
    <w:rsid w:val="00E570AC"/>
    <w:rsid w:val="00E80268"/>
    <w:rsid w:val="00E85A70"/>
    <w:rsid w:val="00E92083"/>
    <w:rsid w:val="00E954F7"/>
    <w:rsid w:val="00EB12C2"/>
    <w:rsid w:val="00EB7F68"/>
    <w:rsid w:val="00EC451A"/>
    <w:rsid w:val="00EC5555"/>
    <w:rsid w:val="00EF669E"/>
    <w:rsid w:val="00F00209"/>
    <w:rsid w:val="00F0020C"/>
    <w:rsid w:val="00F015EC"/>
    <w:rsid w:val="00F109E3"/>
    <w:rsid w:val="00F11410"/>
    <w:rsid w:val="00F11A97"/>
    <w:rsid w:val="00F13B18"/>
    <w:rsid w:val="00F1661F"/>
    <w:rsid w:val="00F2178F"/>
    <w:rsid w:val="00F40129"/>
    <w:rsid w:val="00F45366"/>
    <w:rsid w:val="00F4727D"/>
    <w:rsid w:val="00F52751"/>
    <w:rsid w:val="00F56C39"/>
    <w:rsid w:val="00F62657"/>
    <w:rsid w:val="00F748A1"/>
    <w:rsid w:val="00F75B4A"/>
    <w:rsid w:val="00F924A1"/>
    <w:rsid w:val="00F94B8A"/>
    <w:rsid w:val="00FA6910"/>
    <w:rsid w:val="00FB03D0"/>
    <w:rsid w:val="00FB3FEF"/>
    <w:rsid w:val="00FC2D8E"/>
    <w:rsid w:val="00FC6191"/>
    <w:rsid w:val="00FD0EAE"/>
    <w:rsid w:val="00FD22D6"/>
    <w:rsid w:val="00FE2908"/>
    <w:rsid w:val="00FE54AD"/>
    <w:rsid w:val="14347D91"/>
    <w:rsid w:val="21ED60F1"/>
    <w:rsid w:val="366F4FEE"/>
    <w:rsid w:val="3FB20960"/>
    <w:rsid w:val="4D6D08B9"/>
    <w:rsid w:val="4F5A49EB"/>
    <w:rsid w:val="5E7F38A6"/>
    <w:rsid w:val="65571CF0"/>
    <w:rsid w:val="655B1B7E"/>
    <w:rsid w:val="67886377"/>
    <w:rsid w:val="772D709D"/>
    <w:rsid w:val="7B824426"/>
    <w:rsid w:val="7C82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qFormat/>
    <w:uiPriority w:val="99"/>
    <w:rPr>
      <w:sz w:val="18"/>
      <w:szCs w:val="18"/>
    </w:r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394</Words>
  <Characters>2248</Characters>
  <Lines>18</Lines>
  <Paragraphs>5</Paragraphs>
  <TotalTime>1</TotalTime>
  <ScaleCrop>false</ScaleCrop>
  <LinksUpToDate>false</LinksUpToDate>
  <CharactersWithSpaces>2637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2017-06-05T08:29:00Z</dcterms:created>
  <dc:creator>周敏</dc:creator>
  <cp:lastModifiedBy>lenovo</cp:lastModifiedBy>
  <dcterms:modified xsi:type="dcterms:W3CDTF">2018-12-19T01:03:54Z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